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9B7B9" w14:textId="0144B5A5" w:rsidR="003F1FC2" w:rsidRDefault="00BC12F8" w:rsidP="00380AA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</w:t>
      </w:r>
      <w:r w:rsidR="00B3411D">
        <w:rPr>
          <w:rFonts w:ascii="方正小标宋简体" w:eastAsia="方正小标宋简体" w:hint="eastAsia"/>
          <w:sz w:val="44"/>
          <w:szCs w:val="44"/>
        </w:rPr>
        <w:t>技术需求</w:t>
      </w:r>
      <w:r>
        <w:rPr>
          <w:rFonts w:ascii="方正小标宋简体" w:eastAsia="方正小标宋简体" w:hint="eastAsia"/>
          <w:sz w:val="44"/>
          <w:szCs w:val="44"/>
        </w:rPr>
        <w:t>征集表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3828"/>
        <w:gridCol w:w="1843"/>
        <w:gridCol w:w="1559"/>
        <w:gridCol w:w="2977"/>
      </w:tblGrid>
      <w:tr w:rsidR="00FD3433" w14:paraId="3BD70A9C" w14:textId="77777777" w:rsidTr="00746862">
        <w:trPr>
          <w:trHeight w:val="1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22DA8" w14:textId="6D7D611E" w:rsidR="00FD3433" w:rsidRDefault="00FD3433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Hlk108007336"/>
            <w:r>
              <w:rPr>
                <w:rFonts w:ascii="仿宋_GB2312" w:eastAsia="仿宋_GB2312" w:hAnsi="宋体" w:hint="eastAsia"/>
                <w:sz w:val="28"/>
                <w:szCs w:val="28"/>
              </w:rPr>
              <w:t>公开发布</w:t>
            </w:r>
            <w:r w:rsidR="00020970"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E9140" w14:textId="6EF8B490" w:rsidR="00FD3433" w:rsidRPr="00FD3433" w:rsidRDefault="00FD3433">
            <w:pPr>
              <w:spacing w:line="600" w:lineRule="exact"/>
              <w:jc w:val="left"/>
              <w:rPr>
                <w:rFonts w:ascii="仿宋_GB2312" w:eastAsia="仿宋_GB2312" w:hAnsi="宋体"/>
                <w:color w:val="AEAAAA" w:themeColor="background2" w:themeShade="BF"/>
                <w:sz w:val="28"/>
                <w:szCs w:val="28"/>
              </w:rPr>
            </w:pPr>
            <w:r w:rsidRPr="00FD3433">
              <w:rPr>
                <w:rFonts w:ascii="仿宋_GB2312" w:eastAsia="仿宋_GB2312" w:hAnsi="宋体" w:hint="eastAsia"/>
                <w:sz w:val="28"/>
                <w:szCs w:val="28"/>
              </w:rPr>
              <w:t>□勾选后，需求会被更多科研工作者看到，解决概率更大；不勾选仅平台工作人员可见，保护企业隐私。</w:t>
            </w:r>
          </w:p>
        </w:tc>
      </w:tr>
      <w:bookmarkEnd w:id="0"/>
      <w:tr w:rsidR="00380AAB" w14:paraId="44081915" w14:textId="77777777" w:rsidTr="00020970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E2027" w14:textId="7E03BF9E" w:rsid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需求标题</w:t>
            </w:r>
            <w:r w:rsidR="00020970"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44857" w14:textId="1E13D600" w:rsid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b/>
                <w:bCs/>
                <w:color w:val="AEAAAA" w:themeColor="background2" w:themeShade="BF"/>
                <w:sz w:val="28"/>
                <w:szCs w:val="28"/>
              </w:rPr>
            </w:pPr>
          </w:p>
        </w:tc>
      </w:tr>
      <w:tr w:rsidR="00380AAB" w14:paraId="00C3F3A0" w14:textId="77777777" w:rsidTr="00020970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B70EA1" w14:textId="4A021096" w:rsid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行业</w:t>
            </w:r>
            <w:r w:rsidR="00B3411D">
              <w:rPr>
                <w:rFonts w:ascii="仿宋_GB2312" w:eastAsia="仿宋_GB2312" w:hAnsi="宋体" w:hint="eastAsia"/>
                <w:sz w:val="28"/>
                <w:szCs w:val="28"/>
              </w:rPr>
              <w:t>领域</w:t>
            </w:r>
            <w:r w:rsidR="00020970"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B8DB5A" w14:textId="634551CB" w:rsidR="00380AAB" w:rsidRDefault="00020970">
            <w:pPr>
              <w:spacing w:line="600" w:lineRule="exact"/>
              <w:jc w:val="left"/>
              <w:rPr>
                <w:rFonts w:ascii="仿宋_GB2312" w:eastAsia="仿宋_GB2312" w:hAnsi="宋体"/>
                <w:b/>
                <w:bCs/>
                <w:color w:val="AEAAAA" w:themeColor="background2" w:themeShade="BF"/>
                <w:sz w:val="28"/>
                <w:szCs w:val="28"/>
              </w:rPr>
            </w:pPr>
            <w:r w:rsidRPr="00020970">
              <w:rPr>
                <w:rFonts w:ascii="仿宋_GB2312" w:eastAsia="仿宋_GB2312" w:hAnsi="宋体" w:hint="eastAsia"/>
                <w:b/>
                <w:bCs/>
                <w:color w:val="AEAAAA" w:themeColor="background2" w:themeShade="BF"/>
                <w:sz w:val="28"/>
                <w:szCs w:val="28"/>
              </w:rPr>
              <w:t>参考平台行业领域标签</w:t>
            </w:r>
          </w:p>
        </w:tc>
      </w:tr>
      <w:tr w:rsidR="00045CEC" w14:paraId="6D49B102" w14:textId="77777777" w:rsidTr="000F080E">
        <w:trPr>
          <w:trHeight w:val="62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06ADE2" w14:textId="20FB9FF8" w:rsidR="00045CEC" w:rsidRDefault="00045CEC">
            <w:pPr>
              <w:spacing w:line="600" w:lineRule="exact"/>
              <w:jc w:val="left"/>
              <w:rPr>
                <w:rFonts w:ascii="仿宋_GB2312" w:eastAsia="仿宋_GB2312" w:hAnsi="宋体"/>
                <w:b/>
                <w:bCs/>
                <w:color w:val="AEAAAA" w:themeColor="background2" w:themeShade="BF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需求背景</w:t>
            </w:r>
            <w:r w:rsidR="00020970"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</w:tr>
      <w:tr w:rsidR="00045CEC" w14:paraId="181EFE7C" w14:textId="77777777" w:rsidTr="000F080E">
        <w:trPr>
          <w:trHeight w:val="62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6F7C0" w14:textId="2156A62D" w:rsidR="00045CEC" w:rsidRPr="000F080E" w:rsidRDefault="00045CEC">
            <w:pPr>
              <w:spacing w:line="600" w:lineRule="exact"/>
              <w:jc w:val="left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F080E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示例：</w:t>
            </w:r>
          </w:p>
          <w:p w14:paraId="4505536B" w14:textId="77777777" w:rsidR="00045CEC" w:rsidRPr="00045CEC" w:rsidRDefault="00045CEC" w:rsidP="000F080E">
            <w:pPr>
              <w:spacing w:line="600" w:lineRule="exact"/>
              <w:ind w:firstLineChars="200" w:firstLine="562"/>
              <w:jc w:val="left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近年来，我国食用植物油消费量持续增长，需求缺口不断扩大，对外依存度明显上升，供需矛盾日益突出。一直以来，油脂加工企业为了提高得油率，对大豆、油菜籽、花生等大宗油料作物制油采用的加工方式是预榨→浸出→精炼的传统工艺。由于能耗高、污染大、化学溶剂残留等不利因素，既不符合国家发改委颁布的《产业结构调整指导目录（2019年本）》政策，更不能满足广大消费者对绿色、健康、环保的食用油需求。发展一次压榨制油工艺，增强健康优质食用植物油供给能力，已成为迫切需要解决的关乎国计民生的大事。</w:t>
            </w:r>
          </w:p>
          <w:p w14:paraId="145B92E4" w14:textId="2808166D" w:rsidR="00045CEC" w:rsidRPr="000F080E" w:rsidRDefault="00045CEC" w:rsidP="000F080E">
            <w:pPr>
              <w:spacing w:line="600" w:lineRule="exact"/>
              <w:ind w:firstLineChars="200" w:firstLine="562"/>
              <w:jc w:val="left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目前国内外在线应用的榨油机，普遍存在产量较小（日处理量≤45t/d）、干饼残油率高＞10%），且在油料加工过程中需依附破碎、轧坯、蒸炒等设备及工艺，不仅功能单一、稳定性差，工艺路线长、能耗高、且普遍存在高值加工问题。据科技查新，国内外大处理量榨油机均以预榨机为主，不适用于常温压榨，尚未有适用于油料常温整颗粒入榨、一次压榨制油加工能力达100t/d以上的大型榨油机。因此，研制适用于油料整颗粒常温入榨、不需依附破碎、轧坯、蒸炒等设备及工艺，一次压榨制油加工能力达100t/d以上的大型常温榨油机对我国油脂</w:t>
            </w: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lastRenderedPageBreak/>
              <w:t>加工业的发展具有重要意义，也符合粮油适度加工、减损增效的要求。</w:t>
            </w:r>
          </w:p>
        </w:tc>
      </w:tr>
      <w:tr w:rsidR="00045CEC" w14:paraId="265BB8DB" w14:textId="77777777" w:rsidTr="000F080E">
        <w:trPr>
          <w:trHeight w:val="62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4303F" w14:textId="7034A55D" w:rsidR="00045CEC" w:rsidRDefault="00045CEC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需解决的主要技术难题</w:t>
            </w:r>
            <w:r w:rsidR="00020970"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</w:tr>
      <w:tr w:rsidR="00045CEC" w14:paraId="57BEEE66" w14:textId="77777777" w:rsidTr="000F080E">
        <w:trPr>
          <w:trHeight w:val="62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D72C6" w14:textId="2F6F3C81" w:rsidR="00045CEC" w:rsidRPr="00045CEC" w:rsidRDefault="00045CEC">
            <w:pPr>
              <w:spacing w:line="600" w:lineRule="exact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示例：</w:t>
            </w:r>
          </w:p>
          <w:p w14:paraId="084EE24C" w14:textId="77777777" w:rsidR="00045CEC" w:rsidRPr="00045CEC" w:rsidRDefault="00045CEC" w:rsidP="00FD3433">
            <w:pPr>
              <w:spacing w:line="600" w:lineRule="exact"/>
              <w:ind w:firstLineChars="200" w:firstLine="562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本产品一机多用，能够适应油料低温、适温、高温等不同制油工艺，需解决：</w:t>
            </w:r>
          </w:p>
          <w:p w14:paraId="554C3129" w14:textId="77777777" w:rsidR="00045CEC" w:rsidRPr="00045CEC" w:rsidRDefault="00045CEC" w:rsidP="00FD3433">
            <w:pPr>
              <w:spacing w:line="600" w:lineRule="exact"/>
              <w:ind w:firstLineChars="200" w:firstLine="562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1.将榨油机变速箱和传动箱合为一体后，两根螺旋主轴受拉力影响较大，如何保证双螺旋榨油机的同心度和强度，确保榨油机运行稳定。</w:t>
            </w:r>
          </w:p>
          <w:p w14:paraId="6706CA88" w14:textId="77777777" w:rsidR="00045CEC" w:rsidRPr="00045CEC" w:rsidRDefault="00045CEC" w:rsidP="00FD3433">
            <w:pPr>
              <w:spacing w:line="600" w:lineRule="exact"/>
              <w:ind w:firstLineChars="200" w:firstLine="562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2.在取消破碎、扎胚、蒸炒等设备及工艺段后，如何合理设计双螺旋压榨轴，榨螺、衬圈尺寸及配置，增强破碎剪切能力以及合适的压缩比，实现油料整颗粒压榨，使油料爬坡角度小，油料受阻力小，产量增大，且实现多级压榨，提高出油率，降低饼中残油，大幅降低能耗。</w:t>
            </w:r>
          </w:p>
          <w:p w14:paraId="4E8176FF" w14:textId="05420F8C" w:rsidR="00045CEC" w:rsidRPr="00045CEC" w:rsidRDefault="00045CEC" w:rsidP="00FD3433">
            <w:pPr>
              <w:spacing w:line="600" w:lineRule="exact"/>
              <w:ind w:firstLineChars="200" w:firstLine="562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3.榨油机运行时榨膛内各工艺段温度不同，如何精准检测及智能控制各料段温度以及榨膛压力，以及电流过载保护等智能化控制。</w:t>
            </w:r>
          </w:p>
        </w:tc>
      </w:tr>
      <w:tr w:rsidR="00045CEC" w14:paraId="0CB35C2B" w14:textId="77777777" w:rsidTr="000F080E">
        <w:trPr>
          <w:trHeight w:val="62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9B23A5" w14:textId="2EB8CA6F" w:rsidR="00045CEC" w:rsidRDefault="00045CEC">
            <w:pPr>
              <w:spacing w:line="600" w:lineRule="exact"/>
              <w:rPr>
                <w:rFonts w:ascii="仿宋_GB2312" w:eastAsia="仿宋_GB2312" w:hAnsi="宋体"/>
                <w:b/>
                <w:bCs/>
                <w:color w:val="C00000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sz w:val="28"/>
                <w:szCs w:val="28"/>
              </w:rPr>
              <w:t>期望实现的主要技术目标</w:t>
            </w:r>
            <w:r w:rsidR="00020970"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</w:tr>
      <w:tr w:rsidR="00045CEC" w14:paraId="6D1ADCAB" w14:textId="77777777" w:rsidTr="000F080E">
        <w:trPr>
          <w:trHeight w:val="62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98CB2" w14:textId="0417E633" w:rsidR="00045CEC" w:rsidRPr="00045CEC" w:rsidRDefault="00045CEC">
            <w:pPr>
              <w:spacing w:line="600" w:lineRule="exact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示例：</w:t>
            </w:r>
          </w:p>
          <w:p w14:paraId="17C37036" w14:textId="77777777" w:rsidR="00045CEC" w:rsidRPr="00045CEC" w:rsidRDefault="00045CEC" w:rsidP="00FD3433">
            <w:pPr>
              <w:spacing w:line="600" w:lineRule="exact"/>
              <w:ind w:firstLineChars="200" w:firstLine="562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a.榨油机生产能力：100～150t/d</w:t>
            </w:r>
          </w:p>
          <w:p w14:paraId="3FB48A9A" w14:textId="77777777" w:rsidR="00045CEC" w:rsidRPr="00045CEC" w:rsidRDefault="00045CEC" w:rsidP="00FD3433">
            <w:pPr>
              <w:spacing w:line="600" w:lineRule="exact"/>
              <w:ind w:firstLineChars="200" w:firstLine="562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b.干饼残油率（一次压榨）：6.5～7.5</w:t>
            </w:r>
          </w:p>
          <w:p w14:paraId="0C361EA0" w14:textId="77777777" w:rsidR="00045CEC" w:rsidRPr="00045CEC" w:rsidRDefault="00045CEC" w:rsidP="00FD3433">
            <w:pPr>
              <w:spacing w:line="600" w:lineRule="exact"/>
              <w:ind w:firstLineChars="200" w:firstLine="562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c.油料入榨温度（℃）：常温</w:t>
            </w:r>
          </w:p>
          <w:p w14:paraId="13418A17" w14:textId="77777777" w:rsidR="00045CEC" w:rsidRPr="00045CEC" w:rsidRDefault="00045CEC" w:rsidP="00FD3433">
            <w:pPr>
              <w:spacing w:line="600" w:lineRule="exact"/>
              <w:ind w:firstLineChars="200" w:firstLine="562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d.节能降耗指标：＞40%,e.油料入榨水分在线检测及智能控制：＜9%</w:t>
            </w:r>
          </w:p>
          <w:p w14:paraId="545B3D0A" w14:textId="77777777" w:rsidR="00045CEC" w:rsidRPr="00045CEC" w:rsidRDefault="00045CEC" w:rsidP="00FD3433">
            <w:pPr>
              <w:spacing w:line="600" w:lineRule="exact"/>
              <w:ind w:firstLineChars="200" w:firstLine="562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f.榨油机运行时榨膛内各工艺段在线温度检测及智能控制：进料段＜90℃；压榨段＜110℃；沥干挂＜110℃；出饼段＜130℃</w:t>
            </w:r>
          </w:p>
          <w:p w14:paraId="1EEA2B0F" w14:textId="77777777" w:rsidR="00045CEC" w:rsidRDefault="00045CEC" w:rsidP="00FD3433">
            <w:pPr>
              <w:spacing w:line="600" w:lineRule="exact"/>
              <w:ind w:firstLineChars="200" w:firstLine="562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045CEC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g.榨油机运行时榨膛压力在线检测及智能控制：＜50Mpa。</w:t>
            </w:r>
          </w:p>
          <w:p w14:paraId="5913F13F" w14:textId="20D82402" w:rsidR="00746862" w:rsidRPr="00045CEC" w:rsidRDefault="00746862" w:rsidP="00FD3433">
            <w:pPr>
              <w:spacing w:line="600" w:lineRule="exact"/>
              <w:ind w:firstLineChars="200" w:firstLine="562"/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</w:pPr>
          </w:p>
        </w:tc>
      </w:tr>
      <w:tr w:rsidR="009039DB" w14:paraId="61604E5C" w14:textId="77777777" w:rsidTr="000F080E">
        <w:trPr>
          <w:trHeight w:val="62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D7D9" w14:textId="023AE2AA" w:rsidR="009039DB" w:rsidRPr="00045CEC" w:rsidRDefault="009039DB">
            <w:pPr>
              <w:spacing w:line="600" w:lineRule="exact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9039DB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公司介绍</w:t>
            </w:r>
            <w:r w:rsidR="00020970"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</w:tr>
      <w:tr w:rsidR="009039DB" w14:paraId="1D429209" w14:textId="77777777" w:rsidTr="000F080E">
        <w:trPr>
          <w:trHeight w:val="62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A5396" w14:textId="3DA63852" w:rsidR="009039DB" w:rsidRDefault="009039DB" w:rsidP="009039DB">
            <w:pPr>
              <w:spacing w:line="600" w:lineRule="exact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示例：</w:t>
            </w:r>
          </w:p>
          <w:p w14:paraId="6375A3DF" w14:textId="54F02B4F" w:rsidR="009039DB" w:rsidRPr="009039DB" w:rsidRDefault="009039DB" w:rsidP="009039DB">
            <w:pPr>
              <w:spacing w:line="600" w:lineRule="exact"/>
              <w:ind w:firstLineChars="200" w:firstLine="562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9039DB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XX有限公司是一家专业生产油脂机械设备，集科研、制造、销售于一体的国家高新技术企业。现有员工XX人，占地面积XX万余平方米。拥有各种生产、检测设备XX余台/套，具备年生产XX油脂加工生产线成套设备和XX台单机的能力。</w:t>
            </w:r>
          </w:p>
          <w:p w14:paraId="7F98A017" w14:textId="2CCB843F" w:rsidR="009039DB" w:rsidRPr="009039DB" w:rsidRDefault="009039DB">
            <w:pPr>
              <w:spacing w:line="600" w:lineRule="exact"/>
              <w:rPr>
                <w:rFonts w:ascii="仿宋_GB2312" w:eastAsia="仿宋_GB2312" w:hAnsi="宋体"/>
                <w:b/>
                <w:bCs/>
                <w:color w:val="C9C9C9" w:themeColor="accent3" w:themeTint="99"/>
                <w:sz w:val="28"/>
                <w:szCs w:val="28"/>
              </w:rPr>
            </w:pPr>
            <w:r w:rsidRPr="009039DB">
              <w:rPr>
                <w:rFonts w:ascii="仿宋_GB2312" w:eastAsia="仿宋_GB2312" w:hAnsi="宋体" w:hint="eastAsia"/>
                <w:b/>
                <w:bCs/>
                <w:color w:val="C9C9C9" w:themeColor="accent3" w:themeTint="99"/>
                <w:sz w:val="28"/>
                <w:szCs w:val="28"/>
              </w:rPr>
              <w:t>主要产品为日处理XX吨适应高温、适温、低温等不同制油工艺和不同油料作物的单、双螺旋榨油机以及油脂加工生产线成套装备。产品涵盖从油料的预处理、榨油到浸出、精炼的全部工艺过程，是国内生产油脂加工机械及成套工程装备较为齐全的厂家之一，可满足不同用户的需求。产品畅销全国30个省市，远销东南亚、中亚、非洲等十几个国家和地区，深受广大用户的信赖。</w:t>
            </w:r>
          </w:p>
        </w:tc>
      </w:tr>
      <w:tr w:rsidR="00380AAB" w14:paraId="281AA08D" w14:textId="77777777" w:rsidTr="00020970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38E53" w14:textId="28163B2C" w:rsid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预算金额</w:t>
            </w:r>
            <w:r w:rsidR="00020970"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D7E28A" w14:textId="5A395126" w:rsidR="00380AAB" w:rsidRPr="000F080E" w:rsidRDefault="000F080E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F080E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</w:t>
            </w:r>
            <w:r w:rsidRPr="000F080E">
              <w:rPr>
                <w:rFonts w:ascii="仿宋_GB2312" w:eastAsia="仿宋_GB2312" w:hAnsi="宋体"/>
                <w:sz w:val="28"/>
                <w:szCs w:val="28"/>
                <w:u w:val="single"/>
              </w:rPr>
              <w:t xml:space="preserve">              </w:t>
            </w:r>
            <w:r w:rsidRPr="000F080E">
              <w:rPr>
                <w:rFonts w:ascii="仿宋_GB2312" w:eastAsia="仿宋_GB2312" w:hAnsi="宋体" w:hint="eastAsia"/>
                <w:sz w:val="28"/>
                <w:szCs w:val="28"/>
              </w:rPr>
              <w:t xml:space="preserve">万元 </w:t>
            </w:r>
            <w:r w:rsidRPr="000F080E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0F080E">
              <w:rPr>
                <w:rFonts w:ascii="仿宋_GB2312" w:eastAsia="仿宋_GB2312" w:hAnsi="宋体" w:hint="eastAsia"/>
                <w:sz w:val="28"/>
                <w:szCs w:val="28"/>
              </w:rPr>
              <w:t>□双方协商</w:t>
            </w:r>
          </w:p>
        </w:tc>
      </w:tr>
      <w:tr w:rsidR="00380AAB" w14:paraId="182505FC" w14:textId="77777777" w:rsidTr="00020970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7E938" w14:textId="76EE2E38" w:rsidR="00380AAB" w:rsidRDefault="00020970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需求公示</w:t>
            </w:r>
            <w:r w:rsidR="00380AAB">
              <w:rPr>
                <w:rFonts w:ascii="仿宋_GB2312" w:eastAsia="仿宋_GB2312" w:hAnsi="宋体" w:hint="eastAsia"/>
                <w:sz w:val="28"/>
                <w:szCs w:val="28"/>
              </w:rPr>
              <w:t>截止日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AD89F" w14:textId="77777777" w:rsid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b/>
                <w:bCs/>
                <w:color w:val="AEAAAA" w:themeColor="background2" w:themeShade="BF"/>
                <w:sz w:val="28"/>
                <w:szCs w:val="28"/>
              </w:rPr>
            </w:pPr>
          </w:p>
        </w:tc>
      </w:tr>
      <w:tr w:rsidR="00380AAB" w14:paraId="65F61C65" w14:textId="77777777" w:rsidTr="00020970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A168A" w14:textId="2A701048" w:rsidR="00380AAB" w:rsidRP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80AAB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  <w:r w:rsidR="00020970"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F9735" w14:textId="77777777" w:rsidR="00380AAB" w:rsidRP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89576" w14:textId="282D7067" w:rsidR="00380AAB" w:rsidRP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80AAB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  <w:r w:rsidR="00020970"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48F31" w14:textId="0F918CAF" w:rsid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b/>
                <w:bCs/>
                <w:color w:val="AEAAAA" w:themeColor="background2" w:themeShade="BF"/>
                <w:sz w:val="28"/>
                <w:szCs w:val="28"/>
              </w:rPr>
            </w:pPr>
          </w:p>
        </w:tc>
      </w:tr>
      <w:tr w:rsidR="00380AAB" w14:paraId="74AB911F" w14:textId="77777777" w:rsidTr="00020970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7C061" w14:textId="048331E5" w:rsidR="00380AAB" w:rsidRP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80AAB">
              <w:rPr>
                <w:rFonts w:ascii="仿宋_GB2312" w:eastAsia="仿宋_GB2312" w:hAnsi="宋体" w:hint="eastAsia"/>
                <w:sz w:val="28"/>
                <w:szCs w:val="28"/>
              </w:rPr>
              <w:t>联系邮箱</w:t>
            </w:r>
            <w:r w:rsidR="00020970"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C2B9E" w14:textId="77777777" w:rsidR="00380AAB" w:rsidRP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23944" w14:textId="4D45A978" w:rsidR="00380AAB" w:rsidRP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80AAB">
              <w:rPr>
                <w:rFonts w:ascii="仿宋_GB2312" w:eastAsia="仿宋_GB2312" w:hAnsi="宋体" w:hint="eastAsia"/>
                <w:sz w:val="28"/>
                <w:szCs w:val="28"/>
              </w:rPr>
              <w:t>微信</w:t>
            </w:r>
            <w:r w:rsidR="00020970"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9A9FF" w14:textId="3596A43E" w:rsid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b/>
                <w:bCs/>
                <w:color w:val="AEAAAA" w:themeColor="background2" w:themeShade="BF"/>
                <w:sz w:val="28"/>
                <w:szCs w:val="28"/>
              </w:rPr>
            </w:pPr>
          </w:p>
        </w:tc>
      </w:tr>
      <w:tr w:rsidR="00380AAB" w14:paraId="069953FF" w14:textId="77777777" w:rsidTr="00020970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5AD0F" w14:textId="381DD4BD" w:rsid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  <w:r w:rsidR="00020970"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CCC60" w14:textId="77777777" w:rsid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b/>
                <w:bCs/>
                <w:color w:val="AEAAAA" w:themeColor="background2" w:themeShade="BF"/>
                <w:sz w:val="28"/>
                <w:szCs w:val="28"/>
              </w:rPr>
            </w:pPr>
          </w:p>
        </w:tc>
      </w:tr>
      <w:tr w:rsidR="00380AAB" w14:paraId="08B10352" w14:textId="77777777" w:rsidTr="00020970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83267" w14:textId="6B2DB474" w:rsidR="00380AAB" w:rsidRDefault="00020970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所在地区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25CDB" w14:textId="77777777" w:rsid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b/>
                <w:bCs/>
                <w:color w:val="AEAAAA" w:themeColor="background2" w:themeShade="BF"/>
                <w:sz w:val="28"/>
                <w:szCs w:val="28"/>
              </w:rPr>
            </w:pPr>
          </w:p>
        </w:tc>
      </w:tr>
      <w:tr w:rsidR="00380AAB" w14:paraId="78C37B94" w14:textId="77777777" w:rsidTr="00020970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86A3F" w14:textId="5370A779" w:rsid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详细地址</w:t>
            </w:r>
            <w:r w:rsidR="00020970"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0FC15" w14:textId="77777777" w:rsidR="00380AAB" w:rsidRDefault="00380AAB">
            <w:pPr>
              <w:spacing w:line="600" w:lineRule="exact"/>
              <w:jc w:val="left"/>
              <w:rPr>
                <w:rFonts w:ascii="仿宋_GB2312" w:eastAsia="仿宋_GB2312" w:hAnsi="宋体"/>
                <w:b/>
                <w:bCs/>
                <w:color w:val="AEAAAA" w:themeColor="background2" w:themeShade="BF"/>
                <w:sz w:val="28"/>
                <w:szCs w:val="28"/>
              </w:rPr>
            </w:pPr>
          </w:p>
        </w:tc>
      </w:tr>
    </w:tbl>
    <w:p w14:paraId="7E9E50FA" w14:textId="2A9ABA32" w:rsidR="00380AAB" w:rsidRPr="00380AAB" w:rsidRDefault="00020970" w:rsidP="00380AAB">
      <w:pPr>
        <w:rPr>
          <w:rFonts w:ascii="方正小标宋简体" w:eastAsia="方正小标宋简体"/>
          <w:sz w:val="44"/>
          <w:szCs w:val="44"/>
        </w:rPr>
      </w:pPr>
      <w:bookmarkStart w:id="1" w:name="_GoBack"/>
      <w:bookmarkEnd w:id="1"/>
      <w:r>
        <w:rPr>
          <w:rFonts w:ascii="仿宋_GB2312" w:eastAsia="仿宋_GB2312" w:hint="eastAsia"/>
          <w:color w:val="C00000"/>
          <w:sz w:val="28"/>
          <w:szCs w:val="28"/>
        </w:rPr>
        <w:t>*</w:t>
      </w:r>
      <w:r w:rsidRPr="00020970">
        <w:rPr>
          <w:rFonts w:ascii="仿宋_GB2312" w:eastAsia="仿宋_GB2312" w:hint="eastAsia"/>
          <w:sz w:val="28"/>
          <w:szCs w:val="28"/>
        </w:rPr>
        <w:t>为必填项</w:t>
      </w:r>
    </w:p>
    <w:sectPr w:rsidR="00380AAB" w:rsidRPr="00380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09822" w14:textId="77777777" w:rsidR="000E2755" w:rsidRDefault="000E2755" w:rsidP="009039DB">
      <w:r>
        <w:separator/>
      </w:r>
    </w:p>
  </w:endnote>
  <w:endnote w:type="continuationSeparator" w:id="0">
    <w:p w14:paraId="5971B2DC" w14:textId="77777777" w:rsidR="000E2755" w:rsidRDefault="000E2755" w:rsidP="0090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5BF17" w14:textId="77777777" w:rsidR="000E2755" w:rsidRDefault="000E2755" w:rsidP="009039DB">
      <w:r>
        <w:separator/>
      </w:r>
    </w:p>
  </w:footnote>
  <w:footnote w:type="continuationSeparator" w:id="0">
    <w:p w14:paraId="5AF3C9D6" w14:textId="77777777" w:rsidR="000E2755" w:rsidRDefault="000E2755" w:rsidP="0090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A73DB"/>
    <w:multiLevelType w:val="multilevel"/>
    <w:tmpl w:val="EF9CC546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B95151"/>
    <w:multiLevelType w:val="hybridMultilevel"/>
    <w:tmpl w:val="E814DF04"/>
    <w:lvl w:ilvl="0" w:tplc="5776E3DC">
      <w:start w:val="1"/>
      <w:numFmt w:val="decimal"/>
      <w:lvlText w:val="%1.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A8"/>
    <w:rsid w:val="00020970"/>
    <w:rsid w:val="00045CEC"/>
    <w:rsid w:val="000E2755"/>
    <w:rsid w:val="000F080E"/>
    <w:rsid w:val="00380AAB"/>
    <w:rsid w:val="003D490B"/>
    <w:rsid w:val="003F1FC2"/>
    <w:rsid w:val="004438A5"/>
    <w:rsid w:val="00475F77"/>
    <w:rsid w:val="00487D1A"/>
    <w:rsid w:val="004D5599"/>
    <w:rsid w:val="005916A8"/>
    <w:rsid w:val="00746862"/>
    <w:rsid w:val="00792E7D"/>
    <w:rsid w:val="008D4818"/>
    <w:rsid w:val="009039DB"/>
    <w:rsid w:val="009D1247"/>
    <w:rsid w:val="00A51171"/>
    <w:rsid w:val="00AD03CC"/>
    <w:rsid w:val="00B3411D"/>
    <w:rsid w:val="00B90B59"/>
    <w:rsid w:val="00BB4035"/>
    <w:rsid w:val="00BC12F8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E024C"/>
  <w15:chartTrackingRefBased/>
  <w15:docId w15:val="{3769640B-E016-40BF-9D2B-2D1B6E1C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247"/>
    <w:pPr>
      <w:keepNext/>
      <w:keepLines/>
      <w:spacing w:before="260" w:after="260" w:line="416" w:lineRule="auto"/>
      <w:outlineLvl w:val="2"/>
    </w:pPr>
    <w:rPr>
      <w:rFonts w:eastAsia="仿宋_GB2312"/>
      <w:bCs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9D1247"/>
    <w:pPr>
      <w:keepNext/>
      <w:keepLines/>
      <w:numPr>
        <w:numId w:val="2"/>
      </w:numPr>
      <w:spacing w:before="280" w:after="290" w:line="377" w:lineRule="auto"/>
      <w:ind w:leftChars="200" w:left="200"/>
      <w:outlineLvl w:val="3"/>
    </w:pPr>
    <w:rPr>
      <w:rFonts w:ascii="仿宋_GB2312" w:eastAsia="仿宋_GB2312" w:hAnsiTheme="majorHAnsi" w:cstheme="majorBidi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9D1247"/>
    <w:rPr>
      <w:rFonts w:ascii="仿宋_GB2312" w:eastAsia="仿宋_GB2312" w:hAnsiTheme="majorHAnsi" w:cstheme="majorBidi"/>
      <w:sz w:val="32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9D1247"/>
    <w:rPr>
      <w:rFonts w:eastAsia="仿宋_GB2312"/>
      <w:bCs/>
      <w:sz w:val="32"/>
      <w:szCs w:val="32"/>
    </w:rPr>
  </w:style>
  <w:style w:type="table" w:styleId="a3">
    <w:name w:val="Table Grid"/>
    <w:basedOn w:val="a1"/>
    <w:uiPriority w:val="39"/>
    <w:qFormat/>
    <w:rsid w:val="00380AAB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39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3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3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烁</dc:creator>
  <cp:keywords/>
  <dc:description/>
  <cp:lastModifiedBy>Administrator</cp:lastModifiedBy>
  <cp:revision>4</cp:revision>
  <dcterms:created xsi:type="dcterms:W3CDTF">2022-07-19T05:57:00Z</dcterms:created>
  <dcterms:modified xsi:type="dcterms:W3CDTF">2023-09-07T02:35:00Z</dcterms:modified>
</cp:coreProperties>
</file>