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themeColor="text1"/>
          <w:szCs w:val="32"/>
          <w14:textFill>
            <w14:solidFill>
              <w14:schemeClr w14:val="tx1"/>
            </w14:solidFill>
          </w14:textFill>
        </w:rPr>
      </w:pPr>
    </w:p>
    <w:p>
      <w:pPr>
        <w:spacing w:before="100" w:beforeAutospacing="1" w:after="100" w:afterAutospacing="1" w:line="560" w:lineRule="exact"/>
        <w:jc w:val="center"/>
        <w:rPr>
          <w:rFonts w:eastAsia="华文中宋"/>
          <w:b/>
          <w:color w:val="000000" w:themeColor="text1"/>
          <w:sz w:val="44"/>
          <w:szCs w:val="44"/>
          <w14:textFill>
            <w14:solidFill>
              <w14:schemeClr w14:val="tx1"/>
            </w14:solidFill>
          </w14:textFill>
        </w:rPr>
      </w:pPr>
    </w:p>
    <w:p>
      <w:pPr>
        <w:spacing w:before="100" w:beforeAutospacing="1" w:after="100" w:afterAutospacing="1" w:line="560" w:lineRule="exact"/>
        <w:jc w:val="center"/>
        <w:rPr>
          <w:rFonts w:eastAsia="华文中宋"/>
          <w:b/>
          <w:color w:val="000000" w:themeColor="text1"/>
          <w:sz w:val="44"/>
          <w:szCs w:val="44"/>
          <w14:textFill>
            <w14:solidFill>
              <w14:schemeClr w14:val="tx1"/>
            </w14:solidFill>
          </w14:textFill>
        </w:rPr>
      </w:pPr>
    </w:p>
    <w:p>
      <w:pPr>
        <w:spacing w:before="100" w:beforeAutospacing="1" w:after="100" w:afterAutospacing="1" w:line="560" w:lineRule="exact"/>
        <w:jc w:val="center"/>
        <w:rPr>
          <w:rFonts w:eastAsia="华文中宋"/>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eastAsia="宋体"/>
          <w:b/>
          <w:color w:val="000000" w:themeColor="text1"/>
          <w:sz w:val="44"/>
          <w:szCs w:val="44"/>
          <w:lang w:val="en-AU"/>
          <w14:textFill>
            <w14:solidFill>
              <w14:schemeClr w14:val="tx1"/>
            </w14:solidFill>
          </w14:textFill>
        </w:rPr>
      </w:pPr>
      <w:bookmarkStart w:id="0" w:name="_Toc14653"/>
      <w:bookmarkStart w:id="1" w:name="_Toc111656007"/>
      <w:bookmarkStart w:id="2" w:name="_Toc23817"/>
      <w:bookmarkStart w:id="3" w:name="_Toc2024"/>
      <w:r>
        <w:rPr>
          <w:rFonts w:eastAsia="宋体"/>
          <w:b/>
          <w:color w:val="000000" w:themeColor="text1"/>
          <w:sz w:val="44"/>
          <w:szCs w:val="44"/>
          <w:lang w:val="en-AU"/>
          <w14:textFill>
            <w14:solidFill>
              <w14:schemeClr w14:val="tx1"/>
            </w14:solidFill>
          </w14:textFill>
        </w:rPr>
        <w:t>2022年</w:t>
      </w:r>
      <w:r>
        <w:rPr>
          <w:rFonts w:hint="eastAsia" w:eastAsia="宋体"/>
          <w:b/>
          <w:color w:val="000000" w:themeColor="text1"/>
          <w:sz w:val="44"/>
          <w:szCs w:val="44"/>
          <w:lang w:val="en-US" w:eastAsia="zh-CN"/>
          <w14:textFill>
            <w14:solidFill>
              <w14:schemeClr w14:val="tx1"/>
            </w14:solidFill>
          </w14:textFill>
        </w:rPr>
        <w:t>度</w:t>
      </w:r>
      <w:r>
        <w:rPr>
          <w:rFonts w:eastAsia="宋体"/>
          <w:b/>
          <w:color w:val="000000" w:themeColor="text1"/>
          <w:sz w:val="44"/>
          <w:szCs w:val="44"/>
          <w:lang w:val="en-AU"/>
          <w14:textFill>
            <w14:solidFill>
              <w14:schemeClr w14:val="tx1"/>
            </w14:solidFill>
          </w14:textFill>
        </w:rPr>
        <w:t>广东省工业固体废物处理处置工</w:t>
      </w:r>
      <w:bookmarkEnd w:id="0"/>
      <w:bookmarkEnd w:id="1"/>
      <w:bookmarkEnd w:id="2"/>
      <w:bookmarkEnd w:id="3"/>
      <w:bookmarkStart w:id="4" w:name="_Toc28166"/>
      <w:bookmarkStart w:id="5" w:name="_Toc13626"/>
      <w:bookmarkStart w:id="6" w:name="_Toc29410"/>
      <w:bookmarkStart w:id="7" w:name="_Toc11165600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eastAsia="宋体"/>
          <w:b/>
          <w:color w:val="000000" w:themeColor="text1"/>
          <w:sz w:val="44"/>
          <w:szCs w:val="44"/>
          <w:lang w:val="en-AU"/>
          <w14:textFill>
            <w14:solidFill>
              <w14:schemeClr w14:val="tx1"/>
            </w14:solidFill>
          </w14:textFill>
        </w:rPr>
      </w:pPr>
      <w:r>
        <w:rPr>
          <w:rFonts w:eastAsia="宋体"/>
          <w:b/>
          <w:color w:val="000000" w:themeColor="text1"/>
          <w:sz w:val="44"/>
          <w:szCs w:val="44"/>
          <w:lang w:val="en-AU"/>
          <w14:textFill>
            <w14:solidFill>
              <w14:schemeClr w14:val="tx1"/>
            </w14:solidFill>
          </w14:textFill>
        </w:rPr>
        <w:t>职业技能竞赛技术工作文件</w:t>
      </w:r>
      <w:bookmarkEnd w:id="4"/>
      <w:bookmarkEnd w:id="5"/>
      <w:bookmarkEnd w:id="6"/>
      <w:bookmarkEnd w:id="7"/>
    </w:p>
    <w:p>
      <w:pPr>
        <w:pStyle w:val="14"/>
        <w:rPr>
          <w:rFonts w:ascii="Times New Roman" w:hAnsi="Times New Roman" w:eastAsia="微软雅黑" w:cs="Times New Roman"/>
          <w:color w:val="000000" w:themeColor="text1"/>
          <w:lang w:eastAsia="zh-CN"/>
          <w14:textFill>
            <w14:solidFill>
              <w14:schemeClr w14:val="tx1"/>
            </w14:solidFill>
          </w14:textFill>
        </w:rPr>
      </w:pPr>
    </w:p>
    <w:p>
      <w:pPr>
        <w:spacing w:line="560" w:lineRule="exact"/>
        <w:rPr>
          <w:color w:val="000000" w:themeColor="text1"/>
          <w:lang w:val="en-AU"/>
          <w14:textFill>
            <w14:solidFill>
              <w14:schemeClr w14:val="tx1"/>
            </w14:solidFill>
          </w14:textFill>
        </w:rPr>
      </w:pPr>
    </w:p>
    <w:p>
      <w:pPr>
        <w:spacing w:line="560" w:lineRule="exact"/>
        <w:rPr>
          <w:color w:val="000000" w:themeColor="text1"/>
          <w:lang w:val="en-AU"/>
          <w14:textFill>
            <w14:solidFill>
              <w14:schemeClr w14:val="tx1"/>
            </w14:solidFill>
          </w14:textFill>
        </w:rPr>
      </w:pPr>
    </w:p>
    <w:p>
      <w:pPr>
        <w:spacing w:line="560" w:lineRule="exact"/>
        <w:rPr>
          <w:color w:val="000000" w:themeColor="text1"/>
          <w14:textFill>
            <w14:solidFill>
              <w14:schemeClr w14:val="tx1"/>
            </w14:solidFill>
          </w14:textFill>
        </w:rPr>
      </w:pPr>
    </w:p>
    <w:p>
      <w:pPr>
        <w:spacing w:line="560" w:lineRule="exact"/>
        <w:rPr>
          <w:color w:val="000000" w:themeColor="text1"/>
          <w:lang w:val="en-AU"/>
          <w14:textFill>
            <w14:solidFill>
              <w14:schemeClr w14:val="tx1"/>
            </w14:solidFill>
          </w14:textFill>
        </w:rPr>
      </w:pPr>
    </w:p>
    <w:p>
      <w:pPr>
        <w:spacing w:line="560" w:lineRule="exact"/>
        <w:rPr>
          <w:color w:val="000000" w:themeColor="text1"/>
          <w:lang w:val="en-AU"/>
          <w14:textFill>
            <w14:solidFill>
              <w14:schemeClr w14:val="tx1"/>
            </w14:solidFill>
          </w14:textFill>
        </w:rPr>
      </w:pPr>
    </w:p>
    <w:p>
      <w:pPr>
        <w:spacing w:line="560" w:lineRule="exact"/>
        <w:rPr>
          <w:color w:val="000000" w:themeColor="text1"/>
          <w:lang w:val="en-AU"/>
          <w14:textFill>
            <w14:solidFill>
              <w14:schemeClr w14:val="tx1"/>
            </w14:solidFill>
          </w14:textFill>
        </w:rPr>
      </w:pPr>
    </w:p>
    <w:p>
      <w:pPr>
        <w:pStyle w:val="15"/>
        <w:ind w:firstLine="640"/>
        <w:rPr>
          <w:rFonts w:ascii="Times New Roman" w:hAnsi="Times New Roman"/>
          <w:color w:val="000000" w:themeColor="text1"/>
          <w:lang w:val="en-AU"/>
          <w14:textFill>
            <w14:solidFill>
              <w14:schemeClr w14:val="tx1"/>
            </w14:solidFill>
          </w14:textFill>
        </w:rPr>
      </w:pPr>
    </w:p>
    <w:p>
      <w:pPr>
        <w:pStyle w:val="15"/>
        <w:ind w:firstLine="0" w:firstLineChars="0"/>
        <w:rPr>
          <w:rFonts w:ascii="Times New Roman" w:hAnsi="Times New Roman"/>
          <w:color w:val="000000" w:themeColor="text1"/>
          <w:lang w:val="en-AU"/>
          <w14:textFill>
            <w14:solidFill>
              <w14:schemeClr w14:val="tx1"/>
            </w14:solidFill>
          </w14:textFill>
        </w:rPr>
      </w:pPr>
    </w:p>
    <w:p>
      <w:pPr>
        <w:spacing w:line="560" w:lineRule="exact"/>
        <w:jc w:val="center"/>
        <w:rPr>
          <w:color w:val="000000" w:themeColor="text1"/>
          <w:szCs w:val="32"/>
          <w14:textFill>
            <w14:solidFill>
              <w14:schemeClr w14:val="tx1"/>
            </w14:solidFill>
          </w14:textFill>
        </w:rPr>
      </w:pPr>
    </w:p>
    <w:p>
      <w:pPr>
        <w:spacing w:line="560" w:lineRule="exact"/>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2022年</w:t>
      </w:r>
      <w:r>
        <w:rPr>
          <w:rFonts w:hint="eastAsia"/>
          <w:color w:val="000000" w:themeColor="text1"/>
          <w:sz w:val="28"/>
          <w:szCs w:val="28"/>
          <w:lang w:val="en-US" w:eastAsia="zh-CN"/>
          <w14:textFill>
            <w14:solidFill>
              <w14:schemeClr w14:val="tx1"/>
            </w14:solidFill>
          </w14:textFill>
        </w:rPr>
        <w:t>度</w:t>
      </w:r>
      <w:r>
        <w:rPr>
          <w:color w:val="000000" w:themeColor="text1"/>
          <w:sz w:val="28"/>
          <w:szCs w:val="28"/>
          <w14:textFill>
            <w14:solidFill>
              <w14:schemeClr w14:val="tx1"/>
            </w14:solidFill>
          </w14:textFill>
        </w:rPr>
        <w:t>广东省工业固体废物处理处置工职业技能竞赛组委会</w:t>
      </w:r>
    </w:p>
    <w:p>
      <w:pPr>
        <w:spacing w:line="560" w:lineRule="exact"/>
        <w:jc w:val="center"/>
        <w:rPr>
          <w:rFonts w:eastAsia="仿宋"/>
          <w:color w:val="000000" w:themeColor="text1"/>
          <w:szCs w:val="32"/>
          <w:lang w:val="en-AU"/>
          <w14:textFill>
            <w14:solidFill>
              <w14:schemeClr w14:val="tx1"/>
            </w14:solidFill>
          </w14:textFill>
        </w:rPr>
      </w:pPr>
      <w:r>
        <w:rPr>
          <w:rFonts w:eastAsia="仿宋"/>
          <w:color w:val="000000" w:themeColor="text1"/>
          <w:sz w:val="28"/>
          <w:szCs w:val="28"/>
          <w:lang w:val="en-AU"/>
          <w14:textFill>
            <w14:solidFill>
              <w14:schemeClr w14:val="tx1"/>
            </w14:solidFill>
          </w14:textFill>
        </w:rPr>
        <w:t>202</w:t>
      </w:r>
      <w:r>
        <w:rPr>
          <w:rFonts w:hint="eastAsia" w:eastAsia="仿宋"/>
          <w:color w:val="000000" w:themeColor="text1"/>
          <w:sz w:val="28"/>
          <w:szCs w:val="28"/>
          <w:lang w:val="en-US" w:eastAsia="zh-CN"/>
          <w14:textFill>
            <w14:solidFill>
              <w14:schemeClr w14:val="tx1"/>
            </w14:solidFill>
          </w14:textFill>
        </w:rPr>
        <w:t>2</w:t>
      </w:r>
      <w:r>
        <w:rPr>
          <w:rFonts w:eastAsia="仿宋"/>
          <w:color w:val="000000" w:themeColor="text1"/>
          <w:sz w:val="28"/>
          <w:szCs w:val="28"/>
          <w:lang w:val="en-AU"/>
          <w14:textFill>
            <w14:solidFill>
              <w14:schemeClr w14:val="tx1"/>
            </w14:solidFill>
          </w14:textFill>
        </w:rPr>
        <w:t>年</w:t>
      </w:r>
      <w:r>
        <w:rPr>
          <w:rFonts w:hint="eastAsia" w:eastAsia="仿宋"/>
          <w:color w:val="000000" w:themeColor="text1"/>
          <w:sz w:val="28"/>
          <w:szCs w:val="28"/>
          <w:lang w:val="en-US" w:eastAsia="zh-CN"/>
          <w14:textFill>
            <w14:solidFill>
              <w14:schemeClr w14:val="tx1"/>
            </w14:solidFill>
          </w14:textFill>
        </w:rPr>
        <w:t>8</w:t>
      </w:r>
      <w:r>
        <w:rPr>
          <w:rFonts w:eastAsia="仿宋"/>
          <w:color w:val="000000" w:themeColor="text1"/>
          <w:sz w:val="28"/>
          <w:szCs w:val="28"/>
          <w:lang w:val="en-AU"/>
          <w14:textFill>
            <w14:solidFill>
              <w14:schemeClr w14:val="tx1"/>
            </w14:solidFill>
          </w14:textFill>
        </w:rPr>
        <w:t>月</w:t>
      </w:r>
    </w:p>
    <w:p>
      <w:pPr>
        <w:spacing w:after="160" w:line="560" w:lineRule="exact"/>
        <w:jc w:val="center"/>
        <w:rPr>
          <w:rFonts w:eastAsia="仿宋"/>
          <w:b/>
          <w:color w:val="000000" w:themeColor="text1"/>
          <w:sz w:val="36"/>
          <w:szCs w:val="36"/>
          <w14:textFill>
            <w14:solidFill>
              <w14:schemeClr w14:val="tx1"/>
            </w14:solidFill>
          </w14:textFill>
        </w:rPr>
        <w:sectPr>
          <w:pgSz w:w="11906" w:h="16838"/>
          <w:pgMar w:top="1440" w:right="1588" w:bottom="1440" w:left="1588" w:header="851" w:footer="992" w:gutter="0"/>
          <w:cols w:space="425" w:num="1"/>
          <w:docGrid w:type="lines" w:linePitch="435" w:charSpace="0"/>
        </w:sectPr>
      </w:pPr>
    </w:p>
    <w:p>
      <w:pPr>
        <w:spacing w:after="160" w:line="560" w:lineRule="exact"/>
        <w:jc w:val="center"/>
        <w:rPr>
          <w:rFonts w:hint="eastAsia" w:ascii="黑体" w:hAnsi="黑体" w:eastAsia="黑体" w:cs="黑体"/>
          <w:color w:val="000000" w:themeColor="text1"/>
          <w:sz w:val="40"/>
          <w:szCs w:val="40"/>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目  录</w:t>
      </w:r>
    </w:p>
    <w:sdt>
      <w:sdtPr>
        <w:rPr>
          <w:rFonts w:ascii="宋体" w:hAnsi="宋体" w:eastAsia="宋体"/>
          <w:color w:val="000000" w:themeColor="text1"/>
          <w:sz w:val="21"/>
          <w14:textFill>
            <w14:solidFill>
              <w14:schemeClr w14:val="tx1"/>
            </w14:solidFill>
          </w14:textFill>
        </w:rPr>
        <w:id w:val="147472955"/>
        <w15:color w:val="DBDBDB"/>
        <w:docPartObj>
          <w:docPartGallery w:val="Table of Contents"/>
          <w:docPartUnique/>
        </w:docPartObj>
      </w:sdtPr>
      <w:sdtEndPr>
        <w:rPr>
          <w:rFonts w:ascii="Times New Roman" w:hAnsi="Times New Roman" w:eastAsia="仿宋"/>
          <w:b/>
          <w:bCs/>
          <w:color w:val="000000" w:themeColor="text1"/>
          <w:sz w:val="18"/>
          <w:szCs w:val="32"/>
          <w14:textFill>
            <w14:solidFill>
              <w14:schemeClr w14:val="tx1"/>
            </w14:solidFill>
          </w14:textFill>
        </w:rPr>
      </w:sdtEndPr>
      <w:sdtContent>
        <w:p>
          <w:pPr>
            <w:pStyle w:val="10"/>
            <w:rPr>
              <w:rFonts w:ascii="Times New Roman" w:hAnsi="Times New Roman" w:eastAsia="仿宋" w:cs="Times New Roman"/>
              <w:b/>
              <w:bCs/>
              <w:color w:val="000000" w:themeColor="text1"/>
              <w:kern w:val="2"/>
              <w:sz w:val="24"/>
              <w:szCs w:val="48"/>
              <w:lang w:val="en-US" w:eastAsia="zh-CN" w:bidi="ar-SA"/>
              <w14:textFill>
                <w14:solidFill>
                  <w14:schemeClr w14:val="tx1"/>
                </w14:solidFill>
              </w14:textFill>
            </w:rPr>
          </w:pPr>
          <w:bookmarkStart w:id="8" w:name="_Toc27983_WPSOffice_Level1"/>
          <w:r>
            <w:rPr>
              <w:rFonts w:eastAsia="仿宋"/>
              <w:bCs/>
              <w:color w:val="000000" w:themeColor="text1"/>
              <w:sz w:val="48"/>
              <w:szCs w:val="48"/>
              <w14:textFill>
                <w14:solidFill>
                  <w14:schemeClr w14:val="tx1"/>
                </w14:solidFill>
              </w14:textFill>
            </w:rPr>
            <w:fldChar w:fldCharType="begin"/>
          </w:r>
          <w:r>
            <w:rPr>
              <w:rFonts w:eastAsia="仿宋"/>
              <w:bCs/>
              <w:color w:val="000000" w:themeColor="text1"/>
              <w:sz w:val="48"/>
              <w:szCs w:val="48"/>
              <w14:textFill>
                <w14:solidFill>
                  <w14:schemeClr w14:val="tx1"/>
                </w14:solidFill>
              </w14:textFill>
            </w:rPr>
            <w:instrText xml:space="preserve">TOC \o "1-2" \h \u </w:instrText>
          </w:r>
          <w:r>
            <w:rPr>
              <w:rFonts w:eastAsia="仿宋"/>
              <w:bCs/>
              <w:color w:val="000000" w:themeColor="text1"/>
              <w:sz w:val="48"/>
              <w:szCs w:val="48"/>
              <w14:textFill>
                <w14:solidFill>
                  <w14:schemeClr w14:val="tx1"/>
                </w14:solidFill>
              </w14:textFill>
            </w:rPr>
            <w:fldChar w:fldCharType="separate"/>
          </w:r>
        </w:p>
        <w:p>
          <w:pPr>
            <w:pStyle w:val="12"/>
            <w:tabs>
              <w:tab w:val="right" w:leader="dot" w:pos="8730"/>
            </w:tabs>
            <w:rPr>
              <w:rFonts w:hint="eastAsia" w:ascii="黑体" w:hAnsi="黑体" w:eastAsia="黑体" w:cs="黑体"/>
              <w:bCs/>
              <w:color w:val="000000" w:themeColor="text1"/>
              <w:szCs w:val="48"/>
              <w14:textFill>
                <w14:solidFill>
                  <w14:schemeClr w14:val="tx1"/>
                </w14:solidFill>
              </w14:textFill>
            </w:rPr>
          </w:pPr>
          <w:r>
            <w:rPr>
              <w:rFonts w:hint="eastAsia" w:ascii="黑体" w:hAnsi="黑体" w:eastAsia="黑体" w:cs="黑体"/>
              <w:bCs/>
              <w:color w:val="000000" w:themeColor="text1"/>
              <w:szCs w:val="48"/>
              <w14:textFill>
                <w14:solidFill>
                  <w14:schemeClr w14:val="tx1"/>
                </w14:solidFill>
              </w14:textFill>
            </w:rPr>
            <w:fldChar w:fldCharType="begin"/>
          </w:r>
          <w:r>
            <w:rPr>
              <w:rFonts w:hint="eastAsia" w:ascii="黑体" w:hAnsi="黑体" w:eastAsia="黑体" w:cs="黑体"/>
              <w:bCs/>
              <w:color w:val="000000" w:themeColor="text1"/>
              <w:szCs w:val="48"/>
              <w14:textFill>
                <w14:solidFill>
                  <w14:schemeClr w14:val="tx1"/>
                </w14:solidFill>
              </w14:textFill>
            </w:rPr>
            <w:instrText xml:space="preserve"> HYPERLINK \l _Toc31094 </w:instrText>
          </w:r>
          <w:r>
            <w:rPr>
              <w:rFonts w:hint="eastAsia" w:ascii="黑体" w:hAnsi="黑体" w:eastAsia="黑体" w:cs="黑体"/>
              <w:bCs/>
              <w:color w:val="000000" w:themeColor="text1"/>
              <w:szCs w:val="48"/>
              <w14:textFill>
                <w14:solidFill>
                  <w14:schemeClr w14:val="tx1"/>
                </w14:solidFill>
              </w14:textFill>
            </w:rPr>
            <w:fldChar w:fldCharType="separate"/>
          </w:r>
          <w:r>
            <w:rPr>
              <w:rFonts w:hint="eastAsia" w:ascii="黑体" w:hAnsi="黑体" w:eastAsia="黑体" w:cs="黑体"/>
              <w:bCs/>
              <w:color w:val="000000" w:themeColor="text1"/>
              <w:szCs w:val="48"/>
              <w14:textFill>
                <w14:solidFill>
                  <w14:schemeClr w14:val="tx1"/>
                </w14:solidFill>
              </w14:textFill>
            </w:rPr>
            <w:t>一、技术描述</w:t>
          </w:r>
          <w:r>
            <w:rPr>
              <w:rFonts w:hint="eastAsia" w:ascii="黑体" w:hAnsi="黑体" w:eastAsia="黑体" w:cs="黑体"/>
              <w:bCs/>
              <w:color w:val="000000" w:themeColor="text1"/>
              <w:szCs w:val="48"/>
              <w14:textFill>
                <w14:solidFill>
                  <w14:schemeClr w14:val="tx1"/>
                </w14:solidFill>
              </w14:textFill>
            </w:rPr>
            <w:tab/>
          </w:r>
          <w:r>
            <w:rPr>
              <w:rFonts w:hint="eastAsia" w:ascii="黑体" w:hAnsi="黑体" w:eastAsia="黑体" w:cs="黑体"/>
              <w:bCs/>
              <w:color w:val="000000" w:themeColor="text1"/>
              <w:szCs w:val="48"/>
              <w14:textFill>
                <w14:solidFill>
                  <w14:schemeClr w14:val="tx1"/>
                </w14:solidFill>
              </w14:textFill>
            </w:rPr>
            <w:fldChar w:fldCharType="begin"/>
          </w:r>
          <w:r>
            <w:rPr>
              <w:rFonts w:hint="eastAsia" w:ascii="黑体" w:hAnsi="黑体" w:eastAsia="黑体" w:cs="黑体"/>
              <w:bCs/>
              <w:color w:val="000000" w:themeColor="text1"/>
              <w:szCs w:val="48"/>
              <w14:textFill>
                <w14:solidFill>
                  <w14:schemeClr w14:val="tx1"/>
                </w14:solidFill>
              </w14:textFill>
            </w:rPr>
            <w:instrText xml:space="preserve"> PAGEREF _Toc31094 \h </w:instrText>
          </w:r>
          <w:r>
            <w:rPr>
              <w:rFonts w:hint="eastAsia" w:ascii="黑体" w:hAnsi="黑体" w:eastAsia="黑体" w:cs="黑体"/>
              <w:bCs/>
              <w:color w:val="000000" w:themeColor="text1"/>
              <w:szCs w:val="48"/>
              <w14:textFill>
                <w14:solidFill>
                  <w14:schemeClr w14:val="tx1"/>
                </w14:solidFill>
              </w14:textFill>
            </w:rPr>
            <w:fldChar w:fldCharType="separate"/>
          </w:r>
          <w:r>
            <w:rPr>
              <w:rFonts w:hint="eastAsia" w:ascii="黑体" w:hAnsi="黑体" w:eastAsia="黑体" w:cs="黑体"/>
              <w:bCs/>
              <w:color w:val="000000" w:themeColor="text1"/>
              <w:szCs w:val="48"/>
              <w14:textFill>
                <w14:solidFill>
                  <w14:schemeClr w14:val="tx1"/>
                </w14:solidFill>
              </w14:textFill>
            </w:rPr>
            <w:t>2</w:t>
          </w:r>
          <w:r>
            <w:rPr>
              <w:rFonts w:hint="eastAsia" w:ascii="黑体" w:hAnsi="黑体" w:eastAsia="黑体" w:cs="黑体"/>
              <w:bCs/>
              <w:color w:val="000000" w:themeColor="text1"/>
              <w:szCs w:val="48"/>
              <w14:textFill>
                <w14:solidFill>
                  <w14:schemeClr w14:val="tx1"/>
                </w14:solidFill>
              </w14:textFill>
            </w:rPr>
            <w:fldChar w:fldCharType="end"/>
          </w:r>
          <w:r>
            <w:rPr>
              <w:rFonts w:hint="eastAsia" w:ascii="黑体" w:hAnsi="黑体" w:eastAsia="黑体" w:cs="黑体"/>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_Toc13983 </w:instrText>
          </w:r>
          <w:r>
            <w:rPr>
              <w:rFonts w:eastAsia="仿宋"/>
              <w:bCs/>
              <w:color w:val="000000" w:themeColor="text1"/>
              <w:szCs w:val="48"/>
              <w14:textFill>
                <w14:solidFill>
                  <w14:schemeClr w14:val="tx1"/>
                </w14:solidFill>
              </w14:textFill>
            </w:rPr>
            <w:fldChar w:fldCharType="separate"/>
          </w:r>
          <w:r>
            <w:rPr>
              <w:color w:val="000000" w:themeColor="text1"/>
              <w14:textFill>
                <w14:solidFill>
                  <w14:schemeClr w14:val="tx1"/>
                </w14:solidFill>
              </w14:textFill>
            </w:rPr>
            <w:t>（一）项目概要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_Toc20643 </w:instrText>
          </w:r>
          <w:r>
            <w:rPr>
              <w:rFonts w:eastAsia="仿宋"/>
              <w:bCs/>
              <w:color w:val="000000" w:themeColor="text1"/>
              <w:szCs w:val="48"/>
              <w14:textFill>
                <w14:solidFill>
                  <w14:schemeClr w14:val="tx1"/>
                </w14:solidFill>
              </w14:textFill>
            </w:rPr>
            <w:fldChar w:fldCharType="separate"/>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基本知识与能力要求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_Toc20643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2"/>
            <w:tabs>
              <w:tab w:val="right" w:leader="dot" w:pos="8730"/>
            </w:tabs>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bCs/>
              <w:color w:val="000000" w:themeColor="text1"/>
              <w:szCs w:val="48"/>
              <w14:textFill>
                <w14:solidFill>
                  <w14:schemeClr w14:val="tx1"/>
                </w14:solidFill>
              </w14:textFill>
            </w:rPr>
            <w:fldChar w:fldCharType="begin"/>
          </w:r>
          <w:r>
            <w:rPr>
              <w:rFonts w:hint="eastAsia" w:ascii="黑体" w:hAnsi="黑体" w:eastAsia="黑体" w:cs="黑体"/>
              <w:bCs/>
              <w:color w:val="000000" w:themeColor="text1"/>
              <w:szCs w:val="48"/>
              <w14:textFill>
                <w14:solidFill>
                  <w14:schemeClr w14:val="tx1"/>
                </w14:solidFill>
              </w14:textFill>
            </w:rPr>
            <w:instrText xml:space="preserve"> HYPERLINK \l _Toc32333 </w:instrText>
          </w:r>
          <w:r>
            <w:rPr>
              <w:rFonts w:hint="eastAsia" w:ascii="黑体" w:hAnsi="黑体" w:eastAsia="黑体" w:cs="黑体"/>
              <w:bCs/>
              <w:color w:val="000000" w:themeColor="text1"/>
              <w:szCs w:val="48"/>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t>二、试题与评判标准</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_Toc32333 \h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t>3</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_Toc29088 </w:instrText>
          </w:r>
          <w:r>
            <w:rPr>
              <w:rFonts w:eastAsia="仿宋"/>
              <w:bCs/>
              <w:color w:val="000000" w:themeColor="text1"/>
              <w:szCs w:val="48"/>
              <w14:textFill>
                <w14:solidFill>
                  <w14:schemeClr w14:val="tx1"/>
                </w14:solidFill>
              </w14:textFill>
            </w:rPr>
            <w:fldChar w:fldCharType="separate"/>
          </w:r>
          <w:r>
            <w:rPr>
              <w:color w:val="000000" w:themeColor="text1"/>
              <w14:textFill>
                <w14:solidFill>
                  <w14:schemeClr w14:val="tx1"/>
                </w14:solidFill>
              </w14:textFill>
            </w:rPr>
            <w:t>（一）试题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_Toc29088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_Toc5219 </w:instrText>
          </w:r>
          <w:r>
            <w:rPr>
              <w:rFonts w:eastAsia="仿宋"/>
              <w:bCs/>
              <w:color w:val="000000" w:themeColor="text1"/>
              <w:szCs w:val="48"/>
              <w14:textFill>
                <w14:solidFill>
                  <w14:schemeClr w14:val="tx1"/>
                </w14:solidFill>
              </w14:textFill>
            </w:rPr>
            <w:fldChar w:fldCharType="separate"/>
          </w:r>
          <w:r>
            <w:rPr>
              <w:color w:val="000000" w:themeColor="text1"/>
              <w14:textFill>
                <w14:solidFill>
                  <w14:schemeClr w14:val="tx1"/>
                </w14:solidFill>
              </w14:textFill>
            </w:rPr>
            <w:t>（二）比赛</w:t>
          </w:r>
          <w:r>
            <w:rPr>
              <w:rFonts w:hint="eastAsia"/>
              <w:color w:val="000000" w:themeColor="text1"/>
              <w:lang w:val="en-US" w:eastAsia="zh-CN"/>
              <w14:textFill>
                <w14:solidFill>
                  <w14:schemeClr w14:val="tx1"/>
                </w14:solidFill>
              </w14:textFill>
            </w:rPr>
            <w:t>安排</w:t>
          </w:r>
          <w:r>
            <w:rPr>
              <w:color w:val="000000" w:themeColor="text1"/>
              <w14:textFill>
                <w14:solidFill>
                  <w14:schemeClr w14:val="tx1"/>
                </w14:solidFill>
              </w14:textFill>
            </w:rPr>
            <w:t>及试题具体内容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_Toc8401 </w:instrText>
          </w:r>
          <w:r>
            <w:rPr>
              <w:rFonts w:eastAsia="仿宋"/>
              <w:bCs/>
              <w:color w:val="000000" w:themeColor="text1"/>
              <w:szCs w:val="48"/>
              <w14:textFill>
                <w14:solidFill>
                  <w14:schemeClr w14:val="tx1"/>
                </w14:solidFill>
              </w14:textFill>
            </w:rPr>
            <w:fldChar w:fldCharType="separate"/>
          </w:r>
          <w:r>
            <w:rPr>
              <w:color w:val="000000" w:themeColor="text1"/>
              <w14:textFill>
                <w14:solidFill>
                  <w14:schemeClr w14:val="tx1"/>
                </w14:solidFill>
              </w14:textFill>
            </w:rPr>
            <w:t>（三）评判标准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2"/>
            <w:tabs>
              <w:tab w:val="right" w:leader="dot" w:pos="8730"/>
            </w:tabs>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bCs/>
              <w:color w:val="000000" w:themeColor="text1"/>
              <w:szCs w:val="48"/>
              <w14:textFill>
                <w14:solidFill>
                  <w14:schemeClr w14:val="tx1"/>
                </w14:solidFill>
              </w14:textFill>
            </w:rPr>
            <w:fldChar w:fldCharType="begin"/>
          </w:r>
          <w:r>
            <w:rPr>
              <w:rFonts w:hint="eastAsia" w:ascii="黑体" w:hAnsi="黑体" w:eastAsia="黑体" w:cs="黑体"/>
              <w:bCs/>
              <w:color w:val="000000" w:themeColor="text1"/>
              <w:szCs w:val="48"/>
              <w14:textFill>
                <w14:solidFill>
                  <w14:schemeClr w14:val="tx1"/>
                </w14:solidFill>
              </w14:textFill>
            </w:rPr>
            <w:instrText xml:space="preserve"> HYPERLINK \l _Toc7317 </w:instrText>
          </w:r>
          <w:r>
            <w:rPr>
              <w:rFonts w:hint="eastAsia" w:ascii="黑体" w:hAnsi="黑体" w:eastAsia="黑体" w:cs="黑体"/>
              <w:bCs/>
              <w:color w:val="000000" w:themeColor="text1"/>
              <w:szCs w:val="48"/>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t>三、竞赛流程及考核细则</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_Toc7317 \h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t>7</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_Toc2191 </w:instrText>
          </w:r>
          <w:r>
            <w:rPr>
              <w:rFonts w:eastAsia="仿宋"/>
              <w:bCs/>
              <w:color w:val="000000" w:themeColor="text1"/>
              <w:szCs w:val="48"/>
              <w14:textFill>
                <w14:solidFill>
                  <w14:schemeClr w14:val="tx1"/>
                </w14:solidFill>
              </w14:textFill>
            </w:rPr>
            <w:fldChar w:fldCharType="separate"/>
          </w:r>
          <w:r>
            <w:rPr>
              <w:rFonts w:hint="eastAsia"/>
              <w:color w:val="000000" w:themeColor="text1"/>
              <w14:textFill>
                <w14:solidFill>
                  <w14:schemeClr w14:val="tx1"/>
                </w14:solidFill>
              </w14:textFill>
            </w:rPr>
            <w:t>（一）理论考试</w:t>
          </w:r>
          <w:r>
            <w:rPr>
              <w:color w:val="000000" w:themeColor="text1"/>
              <w14:textFill>
                <w14:solidFill>
                  <w14:schemeClr w14:val="tx1"/>
                </w14:solidFill>
              </w14:textFill>
            </w:rPr>
            <w:t>流程及考场管理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_Toc8064 </w:instrText>
          </w:r>
          <w:r>
            <w:rPr>
              <w:rFonts w:eastAsia="仿宋"/>
              <w:bCs/>
              <w:color w:val="000000" w:themeColor="text1"/>
              <w:szCs w:val="48"/>
              <w14:textFill>
                <w14:solidFill>
                  <w14:schemeClr w14:val="tx1"/>
                </w14:solidFill>
              </w14:textFill>
            </w:rPr>
            <w:fldChar w:fldCharType="separate"/>
          </w:r>
          <w:r>
            <w:rPr>
              <w:rFonts w:hint="eastAsia"/>
              <w:color w:val="000000" w:themeColor="text1"/>
              <w14:textFill>
                <w14:solidFill>
                  <w14:schemeClr w14:val="tx1"/>
                </w14:solidFill>
              </w14:textFill>
            </w:rPr>
            <w:t>（二）</w:t>
          </w:r>
          <w:r>
            <w:rPr>
              <w:rFonts w:eastAsia="仿宋"/>
              <w:color w:val="000000" w:themeColor="text1"/>
              <w:szCs w:val="32"/>
              <w14:textFill>
                <w14:solidFill>
                  <w14:schemeClr w14:val="tx1"/>
                </w14:solidFill>
              </w14:textFill>
            </w:rPr>
            <w:t>现场技能操作</w:t>
          </w:r>
          <w:r>
            <w:rPr>
              <w:rFonts w:hint="eastAsia" w:eastAsia="仿宋"/>
              <w:color w:val="000000" w:themeColor="text1"/>
              <w:szCs w:val="32"/>
              <w14:textFill>
                <w14:solidFill>
                  <w14:schemeClr w14:val="tx1"/>
                </w14:solidFill>
              </w14:textFill>
            </w:rPr>
            <w:t>考核</w:t>
          </w:r>
          <w:r>
            <w:rPr>
              <w:rFonts w:hint="eastAsia"/>
              <w:color w:val="000000" w:themeColor="text1"/>
              <w14:textFill>
                <w14:solidFill>
                  <w14:schemeClr w14:val="tx1"/>
                </w14:solidFill>
              </w14:textFill>
            </w:rPr>
            <w:t>流程及考</w:t>
          </w:r>
          <w:r>
            <w:rPr>
              <w:color w:val="000000" w:themeColor="text1"/>
              <w14:textFill>
                <w14:solidFill>
                  <w14:schemeClr w14:val="tx1"/>
                </w14:solidFill>
              </w14:textFill>
            </w:rPr>
            <w:t>场管理</w:t>
          </w:r>
          <w:r>
            <w:rPr>
              <w:rFonts w:hint="eastAsia"/>
              <w:color w:val="000000" w:themeColor="text1"/>
              <w14:textFill>
                <w14:solidFill>
                  <w14:schemeClr w14:val="tx1"/>
                </w14:solidFill>
              </w14:textFill>
            </w:rPr>
            <w:t>及考核细则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_Toc8064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3"/>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_Toc8198 </w:instrText>
          </w:r>
          <w:r>
            <w:rPr>
              <w:rFonts w:eastAsia="仿宋"/>
              <w:bCs/>
              <w:color w:val="000000" w:themeColor="text1"/>
              <w:szCs w:val="48"/>
              <w14:textFill>
                <w14:solidFill>
                  <w14:schemeClr w14:val="tx1"/>
                </w14:solidFill>
              </w14:textFill>
            </w:rPr>
            <w:fldChar w:fldCharType="separate"/>
          </w:r>
          <w:r>
            <w:rPr>
              <w:rFonts w:hint="eastAsia"/>
              <w:color w:val="000000" w:themeColor="text1"/>
              <w14:textFill>
                <w14:solidFill>
                  <w14:schemeClr w14:val="tx1"/>
                </w14:solidFill>
              </w14:textFill>
            </w:rPr>
            <w:t>（三）评判技术争议处理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2"/>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_Toc3221 </w:instrText>
          </w:r>
          <w:r>
            <w:rPr>
              <w:rFonts w:eastAsia="仿宋"/>
              <w:bCs/>
              <w:color w:val="000000" w:themeColor="text1"/>
              <w:szCs w:val="48"/>
              <w14:textFill>
                <w14:solidFill>
                  <w14:schemeClr w14:val="tx1"/>
                </w14:solidFill>
              </w14:textFill>
            </w:rPr>
            <w:fldChar w:fldCharType="separate"/>
          </w:r>
          <w:r>
            <w:rPr>
              <w:rFonts w:hint="eastAsia" w:eastAsia="黑体"/>
              <w:color w:val="000000" w:themeColor="text1"/>
              <w:szCs w:val="32"/>
              <w:lang w:val="en-US" w:eastAsia="zh-CN"/>
              <w14:textFill>
                <w14:solidFill>
                  <w14:schemeClr w14:val="tx1"/>
                </w14:solidFill>
              </w14:textFill>
            </w:rPr>
            <w:t>四、竞赛场地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2"/>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_Toc497 </w:instrText>
          </w:r>
          <w:r>
            <w:rPr>
              <w:rFonts w:eastAsia="仿宋"/>
              <w:bCs/>
              <w:color w:val="000000" w:themeColor="text1"/>
              <w:szCs w:val="48"/>
              <w14:textFill>
                <w14:solidFill>
                  <w14:schemeClr w14:val="tx1"/>
                </w14:solidFill>
              </w14:textFill>
            </w:rPr>
            <w:fldChar w:fldCharType="separate"/>
          </w:r>
          <w:r>
            <w:rPr>
              <w:rFonts w:hint="eastAsia" w:eastAsia="黑体"/>
              <w:color w:val="000000" w:themeColor="text1"/>
              <w:szCs w:val="32"/>
              <w:lang w:val="en-US" w:eastAsia="zh-CN"/>
              <w14:textFill>
                <w14:solidFill>
                  <w14:schemeClr w14:val="tx1"/>
                </w14:solidFill>
              </w14:textFill>
            </w:rPr>
            <w:t>五</w:t>
          </w:r>
          <w:r>
            <w:rPr>
              <w:rFonts w:eastAsia="黑体"/>
              <w:color w:val="000000" w:themeColor="text1"/>
              <w:szCs w:val="32"/>
              <w14:textFill>
                <w14:solidFill>
                  <w14:schemeClr w14:val="tx1"/>
                </w14:solidFill>
              </w14:textFill>
            </w:rPr>
            <w:t>、工具材料安排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2"/>
            <w:tabs>
              <w:tab w:val="right" w:leader="dot" w:pos="8730"/>
            </w:tabs>
            <w:rPr>
              <w:color w:val="000000" w:themeColor="text1"/>
              <w14:textFill>
                <w14:solidFill>
                  <w14:schemeClr w14:val="tx1"/>
                </w14:solidFill>
              </w14:textFill>
            </w:rPr>
          </w:pPr>
          <w:r>
            <w:rPr>
              <w:rFonts w:eastAsia="仿宋"/>
              <w:bCs/>
              <w:color w:val="000000" w:themeColor="text1"/>
              <w:szCs w:val="48"/>
              <w14:textFill>
                <w14:solidFill>
                  <w14:schemeClr w14:val="tx1"/>
                </w14:solidFill>
              </w14:textFill>
            </w:rPr>
            <w:fldChar w:fldCharType="begin"/>
          </w:r>
          <w:r>
            <w:rPr>
              <w:rFonts w:eastAsia="仿宋"/>
              <w:bCs/>
              <w:color w:val="000000" w:themeColor="text1"/>
              <w:szCs w:val="48"/>
              <w14:textFill>
                <w14:solidFill>
                  <w14:schemeClr w14:val="tx1"/>
                </w14:solidFill>
              </w14:textFill>
            </w:rPr>
            <w:instrText xml:space="preserve"> HYPERLINK \l _Toc8310 </w:instrText>
          </w:r>
          <w:r>
            <w:rPr>
              <w:rFonts w:eastAsia="仿宋"/>
              <w:bCs/>
              <w:color w:val="000000" w:themeColor="text1"/>
              <w:szCs w:val="48"/>
              <w14:textFill>
                <w14:solidFill>
                  <w14:schemeClr w14:val="tx1"/>
                </w14:solidFill>
              </w14:textFill>
            </w:rPr>
            <w:fldChar w:fldCharType="separate"/>
          </w:r>
          <w:r>
            <w:rPr>
              <w:rFonts w:hint="eastAsia" w:eastAsia="黑体"/>
              <w:color w:val="000000" w:themeColor="text1"/>
              <w:szCs w:val="32"/>
              <w:lang w:val="en-US" w:eastAsia="zh-CN"/>
              <w14:textFill>
                <w14:solidFill>
                  <w14:schemeClr w14:val="tx1"/>
                </w14:solidFill>
              </w14:textFill>
            </w:rPr>
            <w:t>六、</w:t>
          </w:r>
          <w:r>
            <w:rPr>
              <w:rFonts w:eastAsia="黑体"/>
              <w:color w:val="000000" w:themeColor="text1"/>
              <w:szCs w:val="32"/>
              <w14:textFill>
                <w14:solidFill>
                  <w14:schemeClr w14:val="tx1"/>
                </w14:solidFill>
              </w14:textFill>
            </w:rPr>
            <w:t>安全健康和防疫要求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rFonts w:eastAsia="仿宋"/>
              <w:bCs/>
              <w:color w:val="000000" w:themeColor="text1"/>
              <w:szCs w:val="48"/>
              <w14:textFill>
                <w14:solidFill>
                  <w14:schemeClr w14:val="tx1"/>
                </w14:solidFill>
              </w14:textFill>
            </w:rPr>
            <w:fldChar w:fldCharType="end"/>
          </w:r>
        </w:p>
        <w:p>
          <w:pPr>
            <w:pStyle w:val="12"/>
            <w:tabs>
              <w:tab w:val="right" w:leader="dot" w:pos="8720"/>
            </w:tabs>
            <w:rPr>
              <w:rFonts w:eastAsia="仿宋"/>
              <w:bCs/>
              <w:color w:val="000000" w:themeColor="text1"/>
              <w:sz w:val="32"/>
              <w:szCs w:val="32"/>
              <w14:textFill>
                <w14:solidFill>
                  <w14:schemeClr w14:val="tx1"/>
                </w14:solidFill>
              </w14:textFill>
            </w:rPr>
          </w:pPr>
          <w:r>
            <w:rPr>
              <w:rFonts w:eastAsia="仿宋"/>
              <w:b/>
              <w:bCs/>
              <w:color w:val="000000" w:themeColor="text1"/>
              <w:sz w:val="24"/>
              <w:szCs w:val="48"/>
              <w14:textFill>
                <w14:solidFill>
                  <w14:schemeClr w14:val="tx1"/>
                </w14:solidFill>
              </w14:textFill>
            </w:rPr>
            <w:fldChar w:fldCharType="end"/>
          </w:r>
        </w:p>
      </w:sdtContent>
    </w:sdt>
    <w:p>
      <w:pPr>
        <w:pStyle w:val="6"/>
        <w:ind w:left="0"/>
        <w:rPr>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sectPr>
          <w:footerReference r:id="rId3" w:type="default"/>
          <w:pgSz w:w="11906" w:h="16838"/>
          <w:pgMar w:top="1440" w:right="1588" w:bottom="1440" w:left="1588" w:header="851" w:footer="992" w:gutter="0"/>
          <w:pgNumType w:start="1"/>
          <w:cols w:space="425" w:num="1"/>
          <w:docGrid w:type="lines" w:linePitch="435" w:charSpace="0"/>
        </w:sectPr>
      </w:pPr>
    </w:p>
    <w:p>
      <w:pPr>
        <w:pStyle w:val="4"/>
        <w:rPr>
          <w:color w:val="000000" w:themeColor="text1"/>
          <w14:textFill>
            <w14:solidFill>
              <w14:schemeClr w14:val="tx1"/>
            </w14:solidFill>
          </w14:textFill>
        </w:rPr>
      </w:pPr>
      <w:bookmarkStart w:id="9" w:name="_Toc31094"/>
      <w:r>
        <w:rPr>
          <w:color w:val="000000" w:themeColor="text1"/>
          <w14:textFill>
            <w14:solidFill>
              <w14:schemeClr w14:val="tx1"/>
            </w14:solidFill>
          </w14:textFill>
        </w:rPr>
        <w:t>一、技术描述</w:t>
      </w:r>
      <w:bookmarkEnd w:id="8"/>
      <w:bookmarkEnd w:id="9"/>
    </w:p>
    <w:p>
      <w:pPr>
        <w:pStyle w:val="5"/>
        <w:ind w:firstLine="643"/>
        <w:rPr>
          <w:color w:val="000000" w:themeColor="text1"/>
          <w14:textFill>
            <w14:solidFill>
              <w14:schemeClr w14:val="tx1"/>
            </w14:solidFill>
          </w14:textFill>
        </w:rPr>
      </w:pPr>
      <w:bookmarkStart w:id="10" w:name="_Toc13983"/>
      <w:r>
        <w:rPr>
          <w:color w:val="000000" w:themeColor="text1"/>
          <w14:textFill>
            <w14:solidFill>
              <w14:schemeClr w14:val="tx1"/>
            </w14:solidFill>
          </w14:textFill>
        </w:rPr>
        <w:t>（一）项目概要</w:t>
      </w:r>
      <w:bookmarkEnd w:id="10"/>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工业固体废物处理处置工职业技能竞赛依据《工业固体废物处理处置工国家职业技能标准（2019年版）》考核从事工业固体废物收集、储存、处理、利用和处置工作人员的竞赛项目。比赛对选手的技能要求主要包括：</w:t>
      </w:r>
      <w:r>
        <w:rPr>
          <w:rFonts w:hint="eastAsia"/>
          <w:color w:val="000000" w:themeColor="text1"/>
          <w:szCs w:val="32"/>
          <w14:textFill>
            <w14:solidFill>
              <w14:schemeClr w14:val="tx1"/>
            </w14:solidFill>
          </w14:textFill>
        </w:rPr>
        <w:t>工业固体废物的</w:t>
      </w:r>
      <w:r>
        <w:rPr>
          <w:color w:val="000000" w:themeColor="text1"/>
          <w:szCs w:val="32"/>
          <w14:textFill>
            <w14:solidFill>
              <w14:schemeClr w14:val="tx1"/>
            </w14:solidFill>
          </w14:textFill>
        </w:rPr>
        <w:t>处理处置准备、处理处置操作、故障判断与处理、设备维护与保养。</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本次</w:t>
      </w:r>
      <w:r>
        <w:rPr>
          <w:color w:val="000000" w:themeColor="text1"/>
          <w:szCs w:val="32"/>
          <w14:textFill>
            <w14:solidFill>
              <w14:schemeClr w14:val="tx1"/>
            </w14:solidFill>
          </w14:textFill>
        </w:rPr>
        <w:t>竞赛</w:t>
      </w:r>
      <w:r>
        <w:rPr>
          <w:rFonts w:hint="eastAsia"/>
          <w:color w:val="000000" w:themeColor="text1"/>
          <w:szCs w:val="32"/>
          <w14:textFill>
            <w14:solidFill>
              <w14:schemeClr w14:val="tx1"/>
            </w14:solidFill>
          </w14:textFill>
        </w:rPr>
        <w:t>参赛选手应当在我省工作、学习或居住满一年以上，年龄满</w:t>
      </w:r>
      <w:r>
        <w:rPr>
          <w:color w:val="000000" w:themeColor="text1"/>
          <w:szCs w:val="32"/>
          <w14:textFill>
            <w14:solidFill>
              <w14:schemeClr w14:val="tx1"/>
            </w14:solidFill>
          </w14:textFill>
        </w:rPr>
        <w:t>16</w:t>
      </w:r>
      <w:r>
        <w:rPr>
          <w:rFonts w:hint="eastAsia"/>
          <w:color w:val="000000" w:themeColor="text1"/>
          <w:szCs w:val="32"/>
          <w14:textFill>
            <w14:solidFill>
              <w14:schemeClr w14:val="tx1"/>
            </w14:solidFill>
          </w14:textFill>
        </w:rPr>
        <w:t>周岁以上、尚未达到法定退休年龄且从事工业固体废物处理处置相关专业工作的一线在职职工，不受学历和职称、职业资格的限制</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已获得“中华技能大奖”“全国技术能手”“广东省技术能手”等荣誉人员不得以选手身份参赛。</w:t>
      </w:r>
    </w:p>
    <w:p>
      <w:pPr>
        <w:pStyle w:val="5"/>
        <w:numPr>
          <w:ilvl w:val="0"/>
          <w:numId w:val="3"/>
        </w:numPr>
        <w:ind w:firstLine="643"/>
        <w:rPr>
          <w:color w:val="000000" w:themeColor="text1"/>
          <w14:textFill>
            <w14:solidFill>
              <w14:schemeClr w14:val="tx1"/>
            </w14:solidFill>
          </w14:textFill>
        </w:rPr>
      </w:pPr>
      <w:bookmarkStart w:id="11" w:name="_Toc20643"/>
      <w:r>
        <w:rPr>
          <w:color w:val="000000" w:themeColor="text1"/>
          <w14:textFill>
            <w14:solidFill>
              <w14:schemeClr w14:val="tx1"/>
            </w14:solidFill>
          </w14:textFill>
        </w:rPr>
        <w:t>基本知识与能力要求</w:t>
      </w:r>
      <w:bookmarkEnd w:id="11"/>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本次竞赛对参赛选手理论知识、工作能力的要求如下表所示。</w:t>
      </w:r>
    </w:p>
    <w:p>
      <w:pPr>
        <w:pStyle w:val="10"/>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center"/>
        <w:textAlignment w:val="auto"/>
        <w:rPr>
          <w:color w:val="000000" w:themeColor="text1"/>
          <w:sz w:val="16"/>
          <w:szCs w:val="22"/>
          <w14:textFill>
            <w14:solidFill>
              <w14:schemeClr w14:val="tx1"/>
            </w14:solidFill>
          </w14:textFill>
        </w:rPr>
      </w:pPr>
      <w:r>
        <w:rPr>
          <w:rFonts w:eastAsia="黑体"/>
          <w:color w:val="000000" w:themeColor="text1"/>
          <w:sz w:val="24"/>
          <w:szCs w:val="24"/>
          <w14:textFill>
            <w14:solidFill>
              <w14:schemeClr w14:val="tx1"/>
            </w14:solidFill>
          </w14:textFill>
        </w:rPr>
        <w:t>表1 竞赛内容考核要求</w:t>
      </w:r>
    </w:p>
    <w:tbl>
      <w:tblPr>
        <w:tblStyle w:val="16"/>
        <w:tblW w:w="8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6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blHeader/>
          <w:jc w:val="center"/>
        </w:trPr>
        <w:tc>
          <w:tcPr>
            <w:tcW w:w="8123" w:type="dxa"/>
            <w:gridSpan w:val="2"/>
            <w:tcBorders>
              <w:top w:val="single" w:color="auto" w:sz="4" w:space="0"/>
              <w:left w:val="single" w:color="auto" w:sz="4" w:space="0"/>
              <w:bottom w:val="single" w:color="auto" w:sz="4" w:space="0"/>
              <w:right w:val="single" w:color="auto" w:sz="4" w:space="0"/>
            </w:tcBorders>
          </w:tcPr>
          <w:p>
            <w:pPr>
              <w:pStyle w:val="21"/>
              <w:snapToGrid w:val="0"/>
              <w:jc w:val="center"/>
              <w:rPr>
                <w:rFonts w:ascii="Times New Roman" w:hAnsi="Times New Roman"/>
                <w:b/>
                <w:caps/>
                <w:color w:val="000000" w:themeColor="text1"/>
                <w:sz w:val="24"/>
                <w:lang w:eastAsia="zh-CN"/>
                <w14:textFill>
                  <w14:solidFill>
                    <w14:schemeClr w14:val="tx1"/>
                  </w14:solidFill>
                </w14:textFill>
              </w:rPr>
            </w:pPr>
            <w:r>
              <w:rPr>
                <w:rFonts w:ascii="Times New Roman" w:hAnsi="Times New Roman"/>
                <w:b/>
                <w:caps/>
                <w:color w:val="000000" w:themeColor="text1"/>
                <w:sz w:val="24"/>
                <w:lang w:eastAsia="zh-CN"/>
                <w14:textFill>
                  <w14:solidFill>
                    <w14:schemeClr w14:val="tx1"/>
                  </w14:solidFill>
                </w14:textFill>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1</w:t>
            </w:r>
          </w:p>
        </w:tc>
        <w:tc>
          <w:tcPr>
            <w:tcW w:w="6535" w:type="dxa"/>
            <w:tcBorders>
              <w:top w:val="single" w:color="auto" w:sz="4" w:space="0"/>
              <w:left w:val="single" w:color="auto" w:sz="4" w:space="0"/>
              <w:bottom w:val="single" w:color="auto" w:sz="4" w:space="0"/>
              <w:right w:val="single" w:color="auto" w:sz="4" w:space="0"/>
            </w:tcBorders>
            <w:vAlign w:val="center"/>
          </w:tcPr>
          <w:p>
            <w:pPr>
              <w:snapToGrid w:val="0"/>
              <w:rPr>
                <w:color w:val="000000" w:themeColor="text1"/>
                <w:sz w:val="24"/>
                <w14:textFill>
                  <w14:solidFill>
                    <w14:schemeClr w14:val="tx1"/>
                  </w14:solidFill>
                </w14:textFill>
              </w:rPr>
            </w:pPr>
            <w:r>
              <w:rPr>
                <w:b/>
                <w:bCs/>
                <w:color w:val="000000" w:themeColor="text1"/>
                <w:sz w:val="24"/>
                <w14:textFill>
                  <w14:solidFill>
                    <w14:schemeClr w14:val="tx1"/>
                  </w14:solidFill>
                </w14:textFill>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color w:val="000000" w:themeColor="text1"/>
                <w:sz w:val="24"/>
                <w:lang w:val="en-US" w:eastAsia="zh-CN"/>
                <w14:textFill>
                  <w14:solidFill>
                    <w14:schemeClr w14:val="tx1"/>
                  </w14:solidFill>
                </w14:textFill>
              </w:rPr>
            </w:pPr>
            <w:r>
              <w:rPr>
                <w:rFonts w:ascii="Times New Roman" w:hAnsi="Times New Roman"/>
                <w:color w:val="000000" w:themeColor="text1"/>
                <w:sz w:val="24"/>
                <w:lang w:val="en-US" w:eastAsia="zh-CN"/>
                <w14:textFill>
                  <w14:solidFill>
                    <w14:schemeClr w14:val="tx1"/>
                  </w14:solidFill>
                </w14:textFill>
              </w:rPr>
              <w:t>职业道德</w:t>
            </w:r>
          </w:p>
        </w:tc>
        <w:tc>
          <w:tcPr>
            <w:tcW w:w="6535"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—职业道德基本知识</w:t>
            </w:r>
          </w:p>
          <w:p>
            <w:pPr>
              <w:pStyle w:val="22"/>
              <w:numPr>
                <w:ilvl w:val="0"/>
                <w:numId w:val="0"/>
              </w:numPr>
              <w:snapToGrid w:val="0"/>
              <w:spacing w:after="0"/>
              <w:rPr>
                <w:rStyle w:val="23"/>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职业守则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color w:val="000000" w:themeColor="text1"/>
                <w:sz w:val="24"/>
                <w:lang w:val="en-US" w:eastAsia="zh-CN"/>
                <w14:textFill>
                  <w14:solidFill>
                    <w14:schemeClr w14:val="tx1"/>
                  </w14:solidFill>
                </w14:textFill>
              </w:rPr>
            </w:pPr>
            <w:r>
              <w:rPr>
                <w:rFonts w:ascii="Times New Roman" w:hAnsi="Times New Roman"/>
                <w:color w:val="000000" w:themeColor="text1"/>
                <w:sz w:val="24"/>
                <w:lang w:val="en-US" w:eastAsia="zh-CN"/>
                <w14:textFill>
                  <w14:solidFill>
                    <w14:schemeClr w14:val="tx1"/>
                  </w14:solidFill>
                </w14:textFill>
              </w:rPr>
              <w:t>基础知识</w:t>
            </w:r>
          </w:p>
        </w:tc>
        <w:tc>
          <w:tcPr>
            <w:tcW w:w="6535"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—化学基础知识</w:t>
            </w:r>
          </w:p>
          <w:p>
            <w:pPr>
              <w:pStyle w:val="22"/>
              <w:numPr>
                <w:ilvl w:val="0"/>
                <w:numId w:val="0"/>
              </w:numPr>
              <w:snapToGrid w:val="0"/>
              <w:spacing w:after="0"/>
              <w:rPr>
                <w:rFonts w:ascii="Times New Roman" w:hAnsi="Times New Roman"/>
                <w:color w:val="000000" w:themeColor="text1"/>
                <w:sz w:val="24"/>
                <w:szCs w:val="24"/>
                <w:lang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—化</w:t>
            </w:r>
            <w:r>
              <w:rPr>
                <w:rFonts w:ascii="Times New Roman" w:hAnsi="Times New Roman"/>
                <w:color w:val="000000" w:themeColor="text1"/>
                <w:sz w:val="24"/>
                <w:szCs w:val="24"/>
                <w:lang w:val="en-US" w:eastAsia="zh-CN"/>
                <w14:textFill>
                  <w14:solidFill>
                    <w14:schemeClr w14:val="tx1"/>
                  </w14:solidFill>
                </w14:textFill>
              </w:rPr>
              <w:t>工</w:t>
            </w:r>
            <w:r>
              <w:rPr>
                <w:rFonts w:ascii="Times New Roman" w:hAnsi="Times New Roman"/>
                <w:color w:val="000000" w:themeColor="text1"/>
                <w:sz w:val="24"/>
                <w:szCs w:val="24"/>
                <w:lang w:eastAsia="zh-CN"/>
                <w14:textFill>
                  <w14:solidFill>
                    <w14:schemeClr w14:val="tx1"/>
                  </w14:solidFill>
                </w14:textFill>
              </w:rPr>
              <w:t>基础知识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微生物基础知识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识图知识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机械与设备知识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分析知识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电工基础知识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仪表自动化基础知识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记录填写知识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安全、环保及消防知识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绿色生产、职业健康安全管理基础知识</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lang w:val="en-US" w:eastAsia="zh-CN"/>
                <w14:textFill>
                  <w14:solidFill>
                    <w14:schemeClr w14:val="tx1"/>
                  </w14:solidFill>
                </w14:textFill>
              </w:rPr>
              <w:t>相关</w:t>
            </w:r>
            <w:r>
              <w:rPr>
                <w:rFonts w:hint="eastAsia" w:ascii="Times New Roman" w:hAnsi="Times New Roman"/>
                <w:color w:val="000000" w:themeColor="text1"/>
                <w:sz w:val="24"/>
                <w:szCs w:val="24"/>
                <w:lang w:val="en-US" w:eastAsia="zh-CN"/>
                <w14:textFill>
                  <w14:solidFill>
                    <w14:schemeClr w14:val="tx1"/>
                  </w14:solidFill>
                </w14:textFill>
              </w:rPr>
              <w:t>法律法规知识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2</w:t>
            </w:r>
          </w:p>
        </w:tc>
        <w:tc>
          <w:tcPr>
            <w:tcW w:w="6535" w:type="dxa"/>
            <w:tcBorders>
              <w:top w:val="single" w:color="auto" w:sz="4" w:space="0"/>
              <w:left w:val="single" w:color="auto" w:sz="4" w:space="0"/>
              <w:bottom w:val="single" w:color="auto" w:sz="4" w:space="0"/>
              <w:right w:val="single" w:color="auto" w:sz="4" w:space="0"/>
            </w:tcBorders>
            <w:vAlign w:val="center"/>
          </w:tcPr>
          <w:p>
            <w:pPr>
              <w:snapToGrid w:val="0"/>
              <w:rPr>
                <w:color w:val="000000" w:themeColor="text1"/>
                <w:sz w:val="24"/>
                <w14:textFill>
                  <w14:solidFill>
                    <w14:schemeClr w14:val="tx1"/>
                  </w14:solidFill>
                </w14:textFill>
              </w:rPr>
            </w:pPr>
            <w:r>
              <w:rPr>
                <w:b/>
                <w:bCs/>
                <w:color w:val="000000" w:themeColor="text1"/>
                <w:sz w:val="24"/>
                <w14:textFill>
                  <w14:solidFill>
                    <w14:schemeClr w14:val="tx1"/>
                  </w14:solidFill>
                </w14:textFill>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color w:val="000000" w:themeColor="text1"/>
                <w:sz w:val="24"/>
                <w:lang w:eastAsia="zh-CN"/>
                <w14:textFill>
                  <w14:solidFill>
                    <w14:schemeClr w14:val="tx1"/>
                  </w14:solidFill>
                </w14:textFill>
              </w:rPr>
            </w:pPr>
            <w:r>
              <w:rPr>
                <w:rFonts w:ascii="Times New Roman" w:hAnsi="Times New Roman"/>
                <w:color w:val="000000" w:themeColor="text1"/>
                <w:sz w:val="24"/>
                <w:lang w:eastAsia="zh-CN"/>
                <w14:textFill>
                  <w14:solidFill>
                    <w14:schemeClr w14:val="tx1"/>
                  </w14:solidFill>
                </w14:textFill>
              </w:rPr>
              <w:t>处理处置准备</w:t>
            </w:r>
          </w:p>
        </w:tc>
        <w:tc>
          <w:tcPr>
            <w:tcW w:w="6535"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—能绘制带控制点的工艺流程图</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—能完成生产装置联动试车准备</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 xml:space="preserve">—能进行焚烧、分解、固化、提取等工艺准备 </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—能指导使用防毒、防辐射等劳 动防护用品</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—能对防毒、防辐射等劳动防护用品配置提出建议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color w:val="000000" w:themeColor="text1"/>
                <w:sz w:val="24"/>
                <w:lang w:val="en-US" w:eastAsia="zh-CN"/>
                <w14:textFill>
                  <w14:solidFill>
                    <w14:schemeClr w14:val="tx1"/>
                  </w14:solidFill>
                </w14:textFill>
              </w:rPr>
            </w:pPr>
            <w:r>
              <w:rPr>
                <w:rFonts w:ascii="Times New Roman" w:hAnsi="Times New Roman"/>
                <w:color w:val="000000" w:themeColor="text1"/>
                <w:sz w:val="24"/>
                <w:lang w:eastAsia="zh-CN"/>
                <w14:textFill>
                  <w14:solidFill>
                    <w14:schemeClr w14:val="tx1"/>
                  </w14:solidFill>
                </w14:textFill>
              </w:rPr>
              <w:t>处理处置</w:t>
            </w:r>
            <w:r>
              <w:rPr>
                <w:rFonts w:ascii="Times New Roman" w:hAnsi="Times New Roman"/>
                <w:color w:val="000000" w:themeColor="text1"/>
                <w:sz w:val="24"/>
                <w:lang w:val="en-US" w:eastAsia="zh-CN"/>
                <w14:textFill>
                  <w14:solidFill>
                    <w14:schemeClr w14:val="tx1"/>
                  </w14:solidFill>
                </w14:textFill>
              </w:rPr>
              <w:t>操作</w:t>
            </w:r>
          </w:p>
        </w:tc>
        <w:tc>
          <w:tcPr>
            <w:tcW w:w="6535" w:type="dxa"/>
            <w:tcBorders>
              <w:top w:val="single" w:color="auto" w:sz="4" w:space="0"/>
              <w:left w:val="single" w:color="auto" w:sz="4" w:space="0"/>
              <w:bottom w:val="single" w:color="auto" w:sz="4" w:space="0"/>
              <w:right w:val="single" w:color="auto" w:sz="4" w:space="0"/>
            </w:tcBorders>
            <w:vAlign w:val="center"/>
          </w:tcPr>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—能确认开、停车操作程序</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—能进行装置的原始开车</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—能根据进度协调前后工序的开、停车</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 xml:space="preserve">—能进行生产运行状况分析，提出改进措施 </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—能依据原料变化提出工艺调整方案</w:t>
            </w:r>
          </w:p>
          <w:p>
            <w:pPr>
              <w:pStyle w:val="22"/>
              <w:numPr>
                <w:ilvl w:val="0"/>
                <w:numId w:val="0"/>
              </w:numPr>
              <w:snapToGrid w:val="0"/>
              <w:spacing w:after="0"/>
              <w:rPr>
                <w:rFonts w:ascii="Times New Roman" w:hAnsi="Times New Roman"/>
                <w:color w:val="000000" w:themeColor="text1"/>
                <w:sz w:val="24"/>
                <w:szCs w:val="24"/>
                <w:lang w:val="en-US" w:eastAsia="zh-CN"/>
                <w14:textFill>
                  <w14:solidFill>
                    <w14:schemeClr w14:val="tx1"/>
                  </w14:solidFill>
                </w14:textFill>
              </w:rPr>
            </w:pPr>
            <w:r>
              <w:rPr>
                <w:rFonts w:ascii="Times New Roman" w:hAnsi="Times New Roman"/>
                <w:color w:val="000000" w:themeColor="text1"/>
                <w:sz w:val="24"/>
                <w:szCs w:val="24"/>
                <w:lang w:val="en-US" w:eastAsia="zh-CN"/>
                <w14:textFill>
                  <w14:solidFill>
                    <w14:schemeClr w14:val="tx1"/>
                  </w14:solidFill>
                </w14:textFill>
              </w:rPr>
              <w:t>—能进行联锁系统的检查和确认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bCs/>
                <w:color w:val="000000" w:themeColor="text1"/>
                <w:sz w:val="24"/>
                <w:lang w:val="en-US" w:eastAsia="zh-CN"/>
                <w14:textFill>
                  <w14:solidFill>
                    <w14:schemeClr w14:val="tx1"/>
                  </w14:solidFill>
                </w14:textFill>
              </w:rPr>
            </w:pPr>
            <w:r>
              <w:rPr>
                <w:rFonts w:ascii="Times New Roman" w:hAnsi="Times New Roman"/>
                <w:bCs/>
                <w:color w:val="000000" w:themeColor="text1"/>
                <w:sz w:val="24"/>
                <w:lang w:val="en-US" w:eastAsia="zh-CN"/>
                <w14:textFill>
                  <w14:solidFill>
                    <w14:schemeClr w14:val="tx1"/>
                  </w14:solidFill>
                </w14:textFill>
              </w:rPr>
              <w:t>故障判断与处理</w:t>
            </w:r>
          </w:p>
        </w:tc>
        <w:tc>
          <w:tcPr>
            <w:tcW w:w="6535" w:type="dxa"/>
            <w:tcBorders>
              <w:top w:val="single" w:color="auto" w:sz="4" w:space="0"/>
              <w:left w:val="single" w:color="auto" w:sz="4" w:space="0"/>
              <w:bottom w:val="single" w:color="auto" w:sz="4" w:space="0"/>
              <w:right w:val="single" w:color="auto" w:sz="4" w:space="0"/>
            </w:tcBorders>
          </w:tcPr>
          <w:p>
            <w:pPr>
              <w:snapToGrid w:val="0"/>
              <w:rPr>
                <w:rFonts w:eastAsia="宋体"/>
                <w:color w:val="000000" w:themeColor="text1"/>
                <w:kern w:val="0"/>
                <w:sz w:val="24"/>
                <w14:textFill>
                  <w14:solidFill>
                    <w14:schemeClr w14:val="tx1"/>
                  </w14:solidFill>
                </w14:textFill>
              </w:rPr>
            </w:pPr>
            <w:r>
              <w:rPr>
                <w:color w:val="000000" w:themeColor="text1"/>
                <w:sz w:val="24"/>
                <w14:textFill>
                  <w14:solidFill>
                    <w14:schemeClr w14:val="tx1"/>
                  </w14:solidFill>
                </w14:textFill>
              </w:rPr>
              <w:t>—</w:t>
            </w:r>
            <w:r>
              <w:rPr>
                <w:rFonts w:eastAsia="宋体"/>
                <w:color w:val="000000" w:themeColor="text1"/>
                <w:kern w:val="0"/>
                <w:sz w:val="24"/>
                <w14:textFill>
                  <w14:solidFill>
                    <w14:schemeClr w14:val="tx1"/>
                  </w14:solidFill>
                </w14:textFill>
              </w:rPr>
              <w:t xml:space="preserve">能对工艺操作事故处置方案提出建议 </w:t>
            </w:r>
          </w:p>
          <w:p>
            <w:pPr>
              <w:snapToGrid w:val="0"/>
              <w:jc w:val="left"/>
              <w:rPr>
                <w:rFonts w:eastAsia="宋体"/>
                <w:color w:val="000000" w:themeColor="text1"/>
                <w:kern w:val="0"/>
                <w:sz w:val="24"/>
                <w14:textFill>
                  <w14:solidFill>
                    <w14:schemeClr w14:val="tx1"/>
                  </w14:solidFill>
                </w14:textFill>
              </w:rPr>
            </w:pPr>
            <w:r>
              <w:rPr>
                <w:rFonts w:eastAsia="宋体"/>
                <w:color w:val="000000" w:themeColor="text1"/>
                <w:kern w:val="0"/>
                <w:sz w:val="24"/>
                <w14:textFill>
                  <w14:solidFill>
                    <w14:schemeClr w14:val="tx1"/>
                  </w14:solidFill>
                </w14:textFill>
              </w:rPr>
              <w:t>—能对设备、仪表、电器事故处置方案提出建议</w:t>
            </w:r>
          </w:p>
          <w:p>
            <w:pPr>
              <w:snapToGrid w:val="0"/>
              <w:jc w:val="left"/>
              <w:rPr>
                <w:rFonts w:eastAsia="宋体"/>
                <w:color w:val="000000" w:themeColor="text1"/>
                <w:kern w:val="0"/>
                <w:sz w:val="24"/>
                <w14:textFill>
                  <w14:solidFill>
                    <w14:schemeClr w14:val="tx1"/>
                  </w14:solidFill>
                </w14:textFill>
              </w:rPr>
            </w:pPr>
            <w:r>
              <w:rPr>
                <w:rFonts w:eastAsia="宋体"/>
                <w:color w:val="000000" w:themeColor="text1"/>
                <w:kern w:val="0"/>
                <w:sz w:val="24"/>
                <w14:textFill>
                  <w14:solidFill>
                    <w14:schemeClr w14:val="tx1"/>
                  </w14:solidFill>
                </w14:textFill>
              </w:rPr>
              <w:t>—能对安全、环保事故处置和救援方案提出建议</w:t>
            </w:r>
          </w:p>
          <w:p>
            <w:pPr>
              <w:snapToGrid w:val="0"/>
              <w:jc w:val="left"/>
              <w:rPr>
                <w:rFonts w:eastAsia="宋体"/>
                <w:color w:val="000000" w:themeColor="text1"/>
                <w:kern w:val="0"/>
                <w:sz w:val="24"/>
                <w14:textFill>
                  <w14:solidFill>
                    <w14:schemeClr w14:val="tx1"/>
                  </w14:solidFill>
                </w14:textFill>
              </w:rPr>
            </w:pPr>
            <w:r>
              <w:rPr>
                <w:rFonts w:eastAsia="宋体"/>
                <w:color w:val="000000" w:themeColor="text1"/>
                <w:kern w:val="0"/>
                <w:sz w:val="24"/>
                <w14:textFill>
                  <w14:solidFill>
                    <w14:schemeClr w14:val="tx1"/>
                  </w14:solidFill>
                </w14:textFill>
              </w:rPr>
              <w:t>—能完成装置事故停车后恢复生产的工作</w:t>
            </w:r>
          </w:p>
          <w:p>
            <w:pPr>
              <w:snapToGrid w:val="0"/>
              <w:rPr>
                <w:bCs/>
                <w:color w:val="000000" w:themeColor="text1"/>
                <w:sz w:val="24"/>
                <w14:textFill>
                  <w14:solidFill>
                    <w14:schemeClr w14:val="tx1"/>
                  </w14:solidFill>
                </w14:textFill>
              </w:rPr>
            </w:pPr>
            <w:r>
              <w:rPr>
                <w:rFonts w:eastAsia="宋体"/>
                <w:color w:val="000000" w:themeColor="text1"/>
                <w:kern w:val="0"/>
                <w:sz w:val="24"/>
                <w14:textFill>
                  <w14:solidFill>
                    <w14:schemeClr w14:val="tx1"/>
                  </w14:solidFill>
                </w14:textFill>
              </w:rPr>
              <w:t>—能根据事故情况提出装置开、停车等建议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pStyle w:val="21"/>
              <w:snapToGrid w:val="0"/>
              <w:jc w:val="center"/>
              <w:rPr>
                <w:rFonts w:ascii="Times New Roman" w:hAnsi="Times New Roman"/>
                <w:color w:val="000000" w:themeColor="text1"/>
                <w:sz w:val="24"/>
                <w:lang w:val="en-US" w:eastAsia="zh-CN"/>
                <w14:textFill>
                  <w14:solidFill>
                    <w14:schemeClr w14:val="tx1"/>
                  </w14:solidFill>
                </w14:textFill>
              </w:rPr>
            </w:pPr>
            <w:r>
              <w:rPr>
                <w:rFonts w:ascii="Times New Roman" w:hAnsi="Times New Roman"/>
                <w:color w:val="000000" w:themeColor="text1"/>
                <w:sz w:val="24"/>
                <w:lang w:val="en-US" w:eastAsia="zh-CN"/>
                <w14:textFill>
                  <w14:solidFill>
                    <w14:schemeClr w14:val="tx1"/>
                  </w14:solidFill>
                </w14:textFill>
              </w:rPr>
              <w:t>设备维护与保养</w:t>
            </w:r>
          </w:p>
        </w:tc>
        <w:tc>
          <w:tcPr>
            <w:tcW w:w="6535" w:type="dxa"/>
            <w:tcBorders>
              <w:top w:val="single" w:color="auto" w:sz="4" w:space="0"/>
              <w:left w:val="single" w:color="auto" w:sz="4" w:space="0"/>
              <w:bottom w:val="single" w:color="auto" w:sz="4" w:space="0"/>
              <w:right w:val="single" w:color="auto" w:sz="4" w:space="0"/>
            </w:tcBorders>
          </w:tcPr>
          <w:p>
            <w:pPr>
              <w:pStyle w:val="22"/>
              <w:numPr>
                <w:ilvl w:val="0"/>
                <w:numId w:val="0"/>
              </w:numPr>
              <w:snapToGrid w:val="0"/>
              <w:spacing w:after="0"/>
              <w:rPr>
                <w:rStyle w:val="23"/>
                <w:color w:val="000000" w:themeColor="text1"/>
                <w:sz w:val="24"/>
                <w:szCs w:val="24"/>
                <w:lang w:val="en-US" w:eastAsia="zh-CN"/>
                <w14:textFill>
                  <w14:solidFill>
                    <w14:schemeClr w14:val="tx1"/>
                  </w14:solidFill>
                </w14:textFill>
              </w:rPr>
            </w:pPr>
            <w:r>
              <w:rPr>
                <w:rStyle w:val="23"/>
                <w:color w:val="000000" w:themeColor="text1"/>
                <w:sz w:val="24"/>
                <w:szCs w:val="24"/>
                <w:lang w:val="en-US" w:eastAsia="zh-CN"/>
                <w14:textFill>
                  <w14:solidFill>
                    <w14:schemeClr w14:val="tx1"/>
                  </w14:solidFill>
                </w14:textFill>
              </w:rPr>
              <w:t>—能完成设备交付检修前的自检</w:t>
            </w:r>
          </w:p>
          <w:p>
            <w:pPr>
              <w:pStyle w:val="22"/>
              <w:numPr>
                <w:ilvl w:val="0"/>
                <w:numId w:val="0"/>
              </w:numPr>
              <w:snapToGrid w:val="0"/>
              <w:spacing w:after="0"/>
              <w:rPr>
                <w:rStyle w:val="23"/>
                <w:color w:val="000000" w:themeColor="text1"/>
                <w:sz w:val="24"/>
                <w:szCs w:val="24"/>
                <w:lang w:val="en-US" w:eastAsia="zh-CN"/>
                <w14:textFill>
                  <w14:solidFill>
                    <w14:schemeClr w14:val="tx1"/>
                  </w14:solidFill>
                </w14:textFill>
              </w:rPr>
            </w:pPr>
            <w:r>
              <w:rPr>
                <w:rStyle w:val="23"/>
                <w:color w:val="000000" w:themeColor="text1"/>
                <w:sz w:val="24"/>
                <w:szCs w:val="24"/>
                <w:lang w:val="en-US" w:eastAsia="zh-CN"/>
                <w14:textFill>
                  <w14:solidFill>
                    <w14:schemeClr w14:val="tx1"/>
                  </w14:solidFill>
                </w14:textFill>
              </w:rPr>
              <w:t>—能提出设备维护建议</w:t>
            </w:r>
          </w:p>
          <w:p>
            <w:pPr>
              <w:pStyle w:val="22"/>
              <w:numPr>
                <w:ilvl w:val="0"/>
                <w:numId w:val="0"/>
              </w:numPr>
              <w:snapToGrid w:val="0"/>
              <w:spacing w:after="0"/>
              <w:rPr>
                <w:rStyle w:val="23"/>
                <w:color w:val="000000" w:themeColor="text1"/>
                <w:sz w:val="24"/>
                <w:szCs w:val="24"/>
                <w:lang w:val="en-US" w:eastAsia="zh-CN"/>
                <w14:textFill>
                  <w14:solidFill>
                    <w14:schemeClr w14:val="tx1"/>
                  </w14:solidFill>
                </w14:textFill>
              </w:rPr>
            </w:pPr>
            <w:r>
              <w:rPr>
                <w:rStyle w:val="23"/>
                <w:color w:val="000000" w:themeColor="text1"/>
                <w:sz w:val="24"/>
                <w:szCs w:val="24"/>
                <w:lang w:val="en-US" w:eastAsia="zh-CN"/>
                <w14:textFill>
                  <w14:solidFill>
                    <w14:schemeClr w14:val="tx1"/>
                  </w14:solidFill>
                </w14:textFill>
              </w:rPr>
              <w:t>—能对润滑油（脂）的选用提出建议</w:t>
            </w:r>
          </w:p>
          <w:p>
            <w:pPr>
              <w:pStyle w:val="22"/>
              <w:numPr>
                <w:ilvl w:val="0"/>
                <w:numId w:val="0"/>
              </w:numPr>
              <w:snapToGrid w:val="0"/>
              <w:spacing w:after="0"/>
              <w:rPr>
                <w:rStyle w:val="23"/>
                <w:color w:val="000000" w:themeColor="text1"/>
                <w:sz w:val="24"/>
                <w:szCs w:val="24"/>
                <w:lang w:val="en-US" w:eastAsia="zh-CN"/>
                <w14:textFill>
                  <w14:solidFill>
                    <w14:schemeClr w14:val="tx1"/>
                  </w14:solidFill>
                </w14:textFill>
              </w:rPr>
            </w:pPr>
            <w:r>
              <w:rPr>
                <w:rStyle w:val="23"/>
                <w:color w:val="000000" w:themeColor="text1"/>
                <w:sz w:val="24"/>
                <w:szCs w:val="24"/>
                <w:lang w:val="en-US" w:eastAsia="zh-CN"/>
                <w14:textFill>
                  <w14:solidFill>
                    <w14:schemeClr w14:val="tx1"/>
                  </w14:solidFill>
                </w14:textFill>
              </w:rPr>
              <w:t>—能对保养后的设备进行验收</w:t>
            </w:r>
          </w:p>
        </w:tc>
      </w:tr>
    </w:tbl>
    <w:p>
      <w:pPr>
        <w:pStyle w:val="4"/>
        <w:rPr>
          <w:color w:val="000000" w:themeColor="text1"/>
          <w14:textFill>
            <w14:solidFill>
              <w14:schemeClr w14:val="tx1"/>
            </w14:solidFill>
          </w14:textFill>
        </w:rPr>
      </w:pPr>
      <w:bookmarkStart w:id="12" w:name="_Toc32333"/>
      <w:bookmarkStart w:id="13" w:name="_Toc27970_WPSOffice_Level1"/>
      <w:r>
        <w:rPr>
          <w:color w:val="000000" w:themeColor="text1"/>
          <w14:textFill>
            <w14:solidFill>
              <w14:schemeClr w14:val="tx1"/>
            </w14:solidFill>
          </w14:textFill>
        </w:rPr>
        <w:t>二、试题与评判标准</w:t>
      </w:r>
      <w:bookmarkEnd w:id="12"/>
      <w:bookmarkEnd w:id="13"/>
    </w:p>
    <w:p>
      <w:pPr>
        <w:pStyle w:val="5"/>
        <w:ind w:firstLine="643"/>
        <w:rPr>
          <w:color w:val="000000" w:themeColor="text1"/>
          <w14:textFill>
            <w14:solidFill>
              <w14:schemeClr w14:val="tx1"/>
            </w14:solidFill>
          </w14:textFill>
        </w:rPr>
      </w:pPr>
      <w:bookmarkStart w:id="14" w:name="_Toc29088"/>
      <w:r>
        <w:rPr>
          <w:color w:val="000000" w:themeColor="text1"/>
          <w14:textFill>
            <w14:solidFill>
              <w14:schemeClr w14:val="tx1"/>
            </w14:solidFill>
          </w14:textFill>
        </w:rPr>
        <w:t>（一）试题</w:t>
      </w:r>
      <w:bookmarkEnd w:id="14"/>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1.试题内容：本次竞赛采用理论知识考试和现场技能操</w:t>
      </w:r>
      <w:r>
        <w:rPr>
          <w:rFonts w:hint="eastAsia"/>
          <w:color w:val="000000" w:themeColor="text1"/>
          <w:szCs w:val="32"/>
          <w14:textFill>
            <w14:solidFill>
              <w14:schemeClr w14:val="tx1"/>
            </w14:solidFill>
          </w14:textFill>
        </w:rPr>
        <w:t>作2个模块考核</w:t>
      </w:r>
      <w:r>
        <w:rPr>
          <w:color w:val="000000" w:themeColor="text1"/>
          <w:szCs w:val="32"/>
          <w14:textFill>
            <w14:solidFill>
              <w14:schemeClr w14:val="tx1"/>
            </w14:solidFill>
          </w14:textFill>
        </w:rPr>
        <w:t>相结合的方式进行，</w:t>
      </w:r>
      <w:r>
        <w:rPr>
          <w:rFonts w:hint="eastAsia"/>
          <w:color w:val="000000" w:themeColor="text1"/>
          <w:szCs w:val="32"/>
          <w14:textFill>
            <w14:solidFill>
              <w14:schemeClr w14:val="tx1"/>
            </w14:solidFill>
          </w14:textFill>
        </w:rPr>
        <w:t>由选手个人独立完成，两部分考试均为百分制，其中理论知识考试成绩占3</w:t>
      </w:r>
      <w:r>
        <w:rPr>
          <w:color w:val="000000" w:themeColor="text1"/>
          <w:szCs w:val="32"/>
          <w14:textFill>
            <w14:solidFill>
              <w14:schemeClr w14:val="tx1"/>
            </w14:solidFill>
          </w14:textFill>
        </w:rPr>
        <w:t>0%</w:t>
      </w:r>
      <w:r>
        <w:rPr>
          <w:rFonts w:hint="eastAsia"/>
          <w:color w:val="000000" w:themeColor="text1"/>
          <w:szCs w:val="32"/>
          <w14:textFill>
            <w14:solidFill>
              <w14:schemeClr w14:val="tx1"/>
            </w14:solidFill>
          </w14:textFill>
        </w:rPr>
        <w:t>，现场技能操作考试成绩占7</w:t>
      </w:r>
      <w:r>
        <w:rPr>
          <w:color w:val="000000" w:themeColor="text1"/>
          <w:szCs w:val="32"/>
          <w14:textFill>
            <w14:solidFill>
              <w14:schemeClr w14:val="tx1"/>
            </w14:solidFill>
          </w14:textFill>
        </w:rPr>
        <w:t>0%</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各模块</w:t>
      </w:r>
      <w:r>
        <w:rPr>
          <w:rFonts w:hint="eastAsia"/>
          <w:color w:val="000000" w:themeColor="text1"/>
          <w:szCs w:val="32"/>
          <w14:textFill>
            <w14:solidFill>
              <w14:schemeClr w14:val="tx1"/>
            </w14:solidFill>
          </w14:textFill>
        </w:rPr>
        <w:t>考试</w:t>
      </w:r>
      <w:r>
        <w:rPr>
          <w:color w:val="000000" w:themeColor="text1"/>
          <w:szCs w:val="32"/>
          <w14:textFill>
            <w14:solidFill>
              <w14:schemeClr w14:val="tx1"/>
            </w14:solidFill>
          </w14:textFill>
        </w:rPr>
        <w:t>考核内容见下表。</w:t>
      </w:r>
    </w:p>
    <w:p>
      <w:pPr>
        <w:pStyle w:val="10"/>
        <w:spacing w:line="560" w:lineRule="exact"/>
        <w:ind w:firstLine="560" w:firstLineChars="200"/>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表2 技能竞赛模块及</w:t>
      </w:r>
      <w:r>
        <w:rPr>
          <w:rFonts w:hint="eastAsia" w:eastAsia="黑体"/>
          <w:color w:val="000000" w:themeColor="text1"/>
          <w:sz w:val="28"/>
          <w:szCs w:val="28"/>
          <w14:textFill>
            <w14:solidFill>
              <w14:schemeClr w14:val="tx1"/>
            </w14:solidFill>
          </w14:textFill>
        </w:rPr>
        <w:t>考试</w:t>
      </w:r>
      <w:r>
        <w:rPr>
          <w:rFonts w:eastAsia="黑体"/>
          <w:color w:val="000000" w:themeColor="text1"/>
          <w:sz w:val="28"/>
          <w:szCs w:val="28"/>
          <w14:textFill>
            <w14:solidFill>
              <w14:schemeClr w14:val="tx1"/>
            </w14:solidFill>
          </w14:textFill>
        </w:rPr>
        <w:t>考核内容范围</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713"/>
        <w:gridCol w:w="3960"/>
        <w:gridCol w:w="1116"/>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988"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b/>
                <w:bCs/>
                <w:color w:val="000000" w:themeColor="text1"/>
                <w:sz w:val="22"/>
                <w:szCs w:val="22"/>
                <w14:textFill>
                  <w14:solidFill>
                    <w14:schemeClr w14:val="tx1"/>
                  </w14:solidFill>
                </w14:textFill>
              </w:rPr>
            </w:pPr>
            <w:r>
              <w:rPr>
                <w:rFonts w:ascii="Times New Roman" w:hAnsi="Times New Roman"/>
                <w:b/>
                <w:bCs/>
                <w:color w:val="000000" w:themeColor="text1"/>
                <w:sz w:val="22"/>
                <w:szCs w:val="22"/>
                <w14:textFill>
                  <w14:solidFill>
                    <w14:schemeClr w14:val="tx1"/>
                  </w14:solidFill>
                </w14:textFill>
              </w:rPr>
              <w:t>模块</w:t>
            </w:r>
          </w:p>
        </w:tc>
        <w:tc>
          <w:tcPr>
            <w:tcW w:w="396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b/>
                <w:bCs/>
                <w:color w:val="000000" w:themeColor="text1"/>
                <w:sz w:val="22"/>
                <w:szCs w:val="22"/>
                <w14:textFill>
                  <w14:solidFill>
                    <w14:schemeClr w14:val="tx1"/>
                  </w14:solidFill>
                </w14:textFill>
              </w:rPr>
            </w:pPr>
            <w:r>
              <w:rPr>
                <w:rFonts w:ascii="Times New Roman" w:hAnsi="Times New Roman"/>
                <w:b/>
                <w:bCs/>
                <w:color w:val="000000" w:themeColor="text1"/>
                <w:sz w:val="22"/>
                <w:szCs w:val="22"/>
                <w14:textFill>
                  <w14:solidFill>
                    <w14:schemeClr w14:val="tx1"/>
                  </w14:solidFill>
                </w14:textFill>
              </w:rPr>
              <w:t>考核内容</w:t>
            </w:r>
          </w:p>
        </w:tc>
        <w:tc>
          <w:tcPr>
            <w:tcW w:w="1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b/>
                <w:bCs/>
                <w:color w:val="000000" w:themeColor="text1"/>
                <w:sz w:val="22"/>
                <w:szCs w:val="22"/>
                <w14:textFill>
                  <w14:solidFill>
                    <w14:schemeClr w14:val="tx1"/>
                  </w14:solidFill>
                </w14:textFill>
              </w:rPr>
            </w:pPr>
            <w:r>
              <w:rPr>
                <w:rFonts w:hint="eastAsia" w:ascii="Times New Roman" w:hAnsi="Times New Roman"/>
                <w:b/>
                <w:bCs/>
                <w:color w:val="000000" w:themeColor="text1"/>
                <w:sz w:val="22"/>
                <w:szCs w:val="22"/>
                <w14:textFill>
                  <w14:solidFill>
                    <w14:schemeClr w14:val="tx1"/>
                  </w14:solidFill>
                </w14:textFill>
              </w:rPr>
              <w:t>分值</w:t>
            </w:r>
          </w:p>
        </w:tc>
        <w:tc>
          <w:tcPr>
            <w:tcW w:w="882"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b/>
                <w:bCs/>
                <w:color w:val="000000" w:themeColor="text1"/>
                <w:sz w:val="22"/>
                <w:szCs w:val="22"/>
                <w14:textFill>
                  <w14:solidFill>
                    <w14:schemeClr w14:val="tx1"/>
                  </w14:solidFill>
                </w14:textFill>
              </w:rPr>
            </w:pPr>
            <w:r>
              <w:rPr>
                <w:rFonts w:hint="eastAsia" w:ascii="Times New Roman" w:hAnsi="Times New Roman"/>
                <w:b/>
                <w:bCs/>
                <w:color w:val="000000" w:themeColor="text1"/>
                <w:sz w:val="22"/>
                <w:szCs w:val="22"/>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1、</w:t>
            </w:r>
            <w:r>
              <w:rPr>
                <w:rFonts w:ascii="Times New Roman" w:hAnsi="Times New Roman"/>
                <w:color w:val="000000" w:themeColor="text1"/>
                <w:sz w:val="22"/>
                <w:szCs w:val="22"/>
                <w14:textFill>
                  <w14:solidFill>
                    <w14:schemeClr w14:val="tx1"/>
                  </w14:solidFill>
                </w14:textFill>
              </w:rPr>
              <w:t>理论知识考试</w:t>
            </w:r>
            <w:r>
              <w:rPr>
                <w:rFonts w:hint="eastAsia" w:ascii="Times New Roman" w:hAnsi="Times New Roman"/>
                <w:color w:val="000000" w:themeColor="text1"/>
                <w:sz w:val="22"/>
                <w:szCs w:val="22"/>
                <w14:textFill>
                  <w14:solidFill>
                    <w14:schemeClr w14:val="tx1"/>
                  </w14:solidFill>
                </w14:textFill>
              </w:rPr>
              <w:t>（A）</w:t>
            </w:r>
          </w:p>
        </w:tc>
        <w:tc>
          <w:tcPr>
            <w:tcW w:w="396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sz w:val="22"/>
                <w:szCs w:val="22"/>
                <w14:textFill>
                  <w14:solidFill>
                    <w14:schemeClr w14:val="tx1"/>
                  </w14:solidFill>
                </w14:textFill>
              </w:rPr>
              <w:t>工业固体废物处理处置工职业道德、基础知识、处理处置准备、处理处置操作、故障判断与处理、设备维护与保养等</w:t>
            </w:r>
          </w:p>
        </w:tc>
        <w:tc>
          <w:tcPr>
            <w:tcW w:w="1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1</w:t>
            </w:r>
            <w:r>
              <w:rPr>
                <w:rFonts w:ascii="Times New Roman" w:hAnsi="Times New Roman"/>
                <w:color w:val="000000" w:themeColor="text1"/>
                <w:sz w:val="22"/>
                <w:szCs w:val="22"/>
                <w14:textFill>
                  <w14:solidFill>
                    <w14:schemeClr w14:val="tx1"/>
                  </w14:solidFill>
                </w14:textFill>
              </w:rPr>
              <w:t>00</w:t>
            </w:r>
            <w:r>
              <w:rPr>
                <w:rFonts w:hint="eastAsia" w:ascii="Times New Roman" w:hAnsi="Times New Roman"/>
                <w:color w:val="000000" w:themeColor="text1"/>
                <w:sz w:val="22"/>
                <w:szCs w:val="22"/>
                <w14:textFill>
                  <w14:solidFill>
                    <w14:schemeClr w14:val="tx1"/>
                  </w14:solidFill>
                </w14:textFill>
              </w:rPr>
              <w:t>分</w:t>
            </w:r>
          </w:p>
        </w:tc>
        <w:tc>
          <w:tcPr>
            <w:tcW w:w="882"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3</w:t>
            </w:r>
            <w:r>
              <w:rPr>
                <w:rFonts w:ascii="Times New Roman" w:hAnsi="Times New Roman"/>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2、</w:t>
            </w:r>
            <w:bookmarkStart w:id="15" w:name="_Hlk111653385"/>
            <w:r>
              <w:rPr>
                <w:rFonts w:ascii="Times New Roman" w:hAnsi="Times New Roman"/>
                <w:color w:val="000000" w:themeColor="text1"/>
                <w:sz w:val="22"/>
                <w:szCs w:val="22"/>
                <w14:textFill>
                  <w14:solidFill>
                    <w14:schemeClr w14:val="tx1"/>
                  </w14:solidFill>
                </w14:textFill>
              </w:rPr>
              <w:t>现场技能操作</w:t>
            </w:r>
            <w:r>
              <w:rPr>
                <w:rFonts w:hint="eastAsia" w:ascii="Times New Roman" w:hAnsi="Times New Roman"/>
                <w:color w:val="000000" w:themeColor="text1"/>
                <w:sz w:val="22"/>
                <w:szCs w:val="22"/>
                <w14:textFill>
                  <w14:solidFill>
                    <w14:schemeClr w14:val="tx1"/>
                  </w14:solidFill>
                </w14:textFill>
              </w:rPr>
              <w:t>考核</w:t>
            </w:r>
            <w:bookmarkEnd w:id="15"/>
            <w:r>
              <w:rPr>
                <w:rFonts w:hint="eastAsia" w:ascii="Times New Roman" w:hAnsi="Times New Roman"/>
                <w:color w:val="000000" w:themeColor="text1"/>
                <w:sz w:val="22"/>
                <w:szCs w:val="22"/>
                <w14:textFill>
                  <w14:solidFill>
                    <w14:schemeClr w14:val="tx1"/>
                  </w14:solidFill>
                </w14:textFill>
              </w:rPr>
              <w:t>（B）</w:t>
            </w:r>
          </w:p>
        </w:tc>
        <w:tc>
          <w:tcPr>
            <w:tcW w:w="171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lang w:val="en-US" w:eastAsia="zh-CN"/>
                <w14:textFill>
                  <w14:solidFill>
                    <w14:schemeClr w14:val="tx1"/>
                  </w14:solidFill>
                </w14:textFill>
              </w:rPr>
              <w:t>模块</w:t>
            </w:r>
            <w:r>
              <w:rPr>
                <w:rFonts w:hint="eastAsia" w:ascii="Times New Roman" w:hAnsi="Times New Roman"/>
                <w:color w:val="000000" w:themeColor="text1"/>
                <w:sz w:val="22"/>
                <w:szCs w:val="22"/>
                <w14:textFill>
                  <w14:solidFill>
                    <w14:schemeClr w14:val="tx1"/>
                  </w14:solidFill>
                </w14:textFill>
              </w:rPr>
              <w:t>1（B</w:t>
            </w:r>
            <w:r>
              <w:rPr>
                <w:rFonts w:ascii="Times New Roman" w:hAnsi="Times New Roman"/>
                <w:color w:val="000000" w:themeColor="text1"/>
                <w:sz w:val="22"/>
                <w:szCs w:val="22"/>
                <w14:textFill>
                  <w14:solidFill>
                    <w14:schemeClr w14:val="tx1"/>
                  </w14:solidFill>
                </w14:textFill>
              </w:rPr>
              <w:t>1</w:t>
            </w:r>
            <w:r>
              <w:rPr>
                <w:rFonts w:hint="eastAsia" w:ascii="Times New Roman" w:hAnsi="Times New Roman"/>
                <w:color w:val="000000" w:themeColor="text1"/>
                <w:sz w:val="22"/>
                <w:szCs w:val="22"/>
                <w14:textFill>
                  <w14:solidFill>
                    <w14:schemeClr w14:val="tx1"/>
                  </w14:solidFill>
                </w14:textFill>
              </w:rPr>
              <w:t>）</w:t>
            </w:r>
          </w:p>
        </w:tc>
        <w:tc>
          <w:tcPr>
            <w:tcW w:w="396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Times New Roman" w:hAnsi="Times New Roman" w:eastAsia="宋体"/>
                <w:color w:val="000000" w:themeColor="text1"/>
                <w:sz w:val="22"/>
                <w:szCs w:val="22"/>
                <w:lang w:eastAsia="zh-CN"/>
                <w14:textFill>
                  <w14:solidFill>
                    <w14:schemeClr w14:val="tx1"/>
                  </w14:solidFill>
                </w14:textFill>
              </w:rPr>
            </w:pPr>
            <w:r>
              <w:rPr>
                <w:rFonts w:hint="eastAsia" w:ascii="Times New Roman" w:hAnsi="Times New Roman"/>
                <w:color w:val="000000" w:themeColor="text1"/>
                <w:sz w:val="22"/>
                <w:szCs w:val="22"/>
                <w:lang w:val="en-US" w:eastAsia="zh-CN"/>
                <w14:textFill>
                  <w14:solidFill>
                    <w14:schemeClr w14:val="tx1"/>
                  </w14:solidFill>
                </w14:textFill>
              </w:rPr>
              <w:t>预处理</w:t>
            </w:r>
          </w:p>
        </w:tc>
        <w:tc>
          <w:tcPr>
            <w:tcW w:w="1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1</w:t>
            </w:r>
            <w:r>
              <w:rPr>
                <w:rFonts w:ascii="Times New Roman" w:hAnsi="Times New Roman"/>
                <w:color w:val="000000" w:themeColor="text1"/>
                <w:sz w:val="22"/>
                <w:szCs w:val="22"/>
                <w14:textFill>
                  <w14:solidFill>
                    <w14:schemeClr w14:val="tx1"/>
                  </w14:solidFill>
                </w14:textFill>
              </w:rPr>
              <w:t>00</w:t>
            </w:r>
            <w:r>
              <w:rPr>
                <w:rFonts w:hint="eastAsia" w:ascii="Times New Roman" w:hAnsi="Times New Roman"/>
                <w:color w:val="000000" w:themeColor="text1"/>
                <w:sz w:val="22"/>
                <w:szCs w:val="22"/>
                <w14:textFill>
                  <w14:solidFill>
                    <w14:schemeClr w14:val="tx1"/>
                  </w14:solidFill>
                </w14:textFill>
              </w:rPr>
              <w:t>分</w:t>
            </w:r>
          </w:p>
        </w:tc>
        <w:tc>
          <w:tcPr>
            <w:tcW w:w="882"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3</w:t>
            </w:r>
            <w:r>
              <w:rPr>
                <w:rFonts w:ascii="Times New Roman" w:hAnsi="Times New Roman"/>
                <w:color w:val="000000" w:themeColor="text1"/>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000000" w:themeColor="text1"/>
                <w:sz w:val="22"/>
                <w:szCs w:val="22"/>
                <w14:textFill>
                  <w14:solidFill>
                    <w14:schemeClr w14:val="tx1"/>
                  </w14:solidFill>
                </w14:textFill>
              </w:rPr>
            </w:pPr>
          </w:p>
        </w:tc>
        <w:tc>
          <w:tcPr>
            <w:tcW w:w="1713"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lang w:val="en-US" w:eastAsia="zh-CN"/>
                <w14:textFill>
                  <w14:solidFill>
                    <w14:schemeClr w14:val="tx1"/>
                  </w14:solidFill>
                </w14:textFill>
              </w:rPr>
              <w:t>模块</w:t>
            </w:r>
            <w:r>
              <w:rPr>
                <w:rFonts w:hint="eastAsia" w:ascii="Times New Roman" w:hAnsi="Times New Roman"/>
                <w:color w:val="000000" w:themeColor="text1"/>
                <w:sz w:val="22"/>
                <w:szCs w:val="22"/>
                <w14:textFill>
                  <w14:solidFill>
                    <w14:schemeClr w14:val="tx1"/>
                  </w14:solidFill>
                </w14:textFill>
              </w:rPr>
              <w:t>2（B</w:t>
            </w:r>
            <w:r>
              <w:rPr>
                <w:rFonts w:ascii="Times New Roman" w:hAnsi="Times New Roman"/>
                <w:color w:val="000000" w:themeColor="text1"/>
                <w:sz w:val="22"/>
                <w:szCs w:val="22"/>
                <w14:textFill>
                  <w14:solidFill>
                    <w14:schemeClr w14:val="tx1"/>
                  </w14:solidFill>
                </w14:textFill>
              </w:rPr>
              <w:t>2</w:t>
            </w:r>
            <w:r>
              <w:rPr>
                <w:rFonts w:hint="eastAsia" w:ascii="Times New Roman" w:hAnsi="Times New Roman"/>
                <w:color w:val="000000" w:themeColor="text1"/>
                <w:sz w:val="22"/>
                <w:szCs w:val="22"/>
                <w14:textFill>
                  <w14:solidFill>
                    <w14:schemeClr w14:val="tx1"/>
                  </w14:solidFill>
                </w14:textFill>
              </w:rPr>
              <w:t>）</w:t>
            </w:r>
          </w:p>
        </w:tc>
        <w:tc>
          <w:tcPr>
            <w:tcW w:w="3960"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lang w:val="en-US" w:eastAsia="zh-CN"/>
                <w14:textFill>
                  <w14:solidFill>
                    <w14:schemeClr w14:val="tx1"/>
                  </w14:solidFill>
                </w14:textFill>
              </w:rPr>
              <w:t>通用设备故障处理与维护</w:t>
            </w:r>
          </w:p>
        </w:tc>
        <w:tc>
          <w:tcPr>
            <w:tcW w:w="1116"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1</w:t>
            </w:r>
            <w:r>
              <w:rPr>
                <w:rFonts w:ascii="Times New Roman" w:hAnsi="Times New Roman"/>
                <w:color w:val="000000" w:themeColor="text1"/>
                <w:sz w:val="22"/>
                <w:szCs w:val="22"/>
                <w14:textFill>
                  <w14:solidFill>
                    <w14:schemeClr w14:val="tx1"/>
                  </w14:solidFill>
                </w14:textFill>
              </w:rPr>
              <w:t>00</w:t>
            </w:r>
            <w:r>
              <w:rPr>
                <w:rFonts w:hint="eastAsia" w:ascii="Times New Roman" w:hAnsi="Times New Roman"/>
                <w:color w:val="000000" w:themeColor="text1"/>
                <w:sz w:val="22"/>
                <w:szCs w:val="22"/>
                <w14:textFill>
                  <w14:solidFill>
                    <w14:schemeClr w14:val="tx1"/>
                  </w14:solidFill>
                </w14:textFill>
              </w:rPr>
              <w:t>分</w:t>
            </w:r>
          </w:p>
        </w:tc>
        <w:tc>
          <w:tcPr>
            <w:tcW w:w="882" w:type="dxa"/>
            <w:vAlign w:val="center"/>
          </w:tcPr>
          <w:p>
            <w:pPr>
              <w:pStyle w:val="6"/>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3</w:t>
            </w:r>
            <w:r>
              <w:rPr>
                <w:rFonts w:ascii="Times New Roman" w:hAnsi="Times New Roman"/>
                <w:color w:val="000000" w:themeColor="text1"/>
                <w:sz w:val="22"/>
                <w:szCs w:val="22"/>
                <w14:textFill>
                  <w14:solidFill>
                    <w14:schemeClr w14:val="tx1"/>
                  </w14:solidFill>
                </w14:textFill>
              </w:rPr>
              <w:t>5%</w:t>
            </w:r>
          </w:p>
        </w:tc>
      </w:tr>
    </w:tbl>
    <w:p>
      <w:pPr>
        <w:pStyle w:val="10"/>
        <w:rPr>
          <w:color w:val="000000" w:themeColor="text1"/>
          <w14:textFill>
            <w14:solidFill>
              <w14:schemeClr w14:val="tx1"/>
            </w14:solidFill>
          </w14:textFill>
        </w:rPr>
      </w:pP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2.试题命制的办法及基本流程：根据《工业固体废物处理处置工国家职业技能标准（2019年版）》二级（技师）及本职业特点，适当增加新知识、新技术、新设备、新技能等相关内容，由竞赛技术工作组分别对理论</w:t>
      </w:r>
      <w:r>
        <w:rPr>
          <w:rFonts w:hint="eastAsia"/>
          <w:color w:val="000000" w:themeColor="text1"/>
          <w:szCs w:val="32"/>
          <w14:textFill>
            <w14:solidFill>
              <w14:schemeClr w14:val="tx1"/>
            </w14:solidFill>
          </w14:textFill>
        </w:rPr>
        <w:t>知识</w:t>
      </w:r>
      <w:r>
        <w:rPr>
          <w:color w:val="000000" w:themeColor="text1"/>
          <w:szCs w:val="32"/>
          <w14:textFill>
            <w14:solidFill>
              <w14:schemeClr w14:val="tx1"/>
            </w14:solidFill>
          </w14:textFill>
        </w:rPr>
        <w:t>考试和现场技能操作</w:t>
      </w:r>
      <w:r>
        <w:rPr>
          <w:rFonts w:hint="eastAsia"/>
          <w:color w:val="000000" w:themeColor="text1"/>
          <w:szCs w:val="32"/>
          <w14:textFill>
            <w14:solidFill>
              <w14:schemeClr w14:val="tx1"/>
            </w14:solidFill>
          </w14:textFill>
        </w:rPr>
        <w:t>考核</w:t>
      </w:r>
      <w:r>
        <w:rPr>
          <w:color w:val="000000" w:themeColor="text1"/>
          <w:szCs w:val="32"/>
          <w14:textFill>
            <w14:solidFill>
              <w14:schemeClr w14:val="tx1"/>
            </w14:solidFill>
          </w14:textFill>
        </w:rPr>
        <w:t>进行命题，并由裁判长组</w:t>
      </w:r>
      <w:r>
        <w:rPr>
          <w:rFonts w:hint="eastAsia"/>
          <w:color w:val="000000" w:themeColor="text1"/>
          <w:szCs w:val="32"/>
          <w14:textFill>
            <w14:solidFill>
              <w14:schemeClr w14:val="tx1"/>
            </w14:solidFill>
          </w14:textFill>
        </w:rPr>
        <w:t>建</w:t>
      </w:r>
      <w:r>
        <w:rPr>
          <w:color w:val="000000" w:themeColor="text1"/>
          <w:szCs w:val="32"/>
          <w14:textFill>
            <w14:solidFill>
              <w14:schemeClr w14:val="tx1"/>
            </w14:solidFill>
          </w14:textFill>
        </w:rPr>
        <w:t>专家组对</w:t>
      </w:r>
      <w:r>
        <w:rPr>
          <w:rFonts w:hint="eastAsia"/>
          <w:color w:val="000000" w:themeColor="text1"/>
          <w:szCs w:val="32"/>
          <w14:textFill>
            <w14:solidFill>
              <w14:schemeClr w14:val="tx1"/>
            </w14:solidFill>
          </w14:textFill>
        </w:rPr>
        <w:t>考</w:t>
      </w:r>
      <w:r>
        <w:rPr>
          <w:color w:val="000000" w:themeColor="text1"/>
          <w:szCs w:val="32"/>
          <w14:textFill>
            <w14:solidFill>
              <w14:schemeClr w14:val="tx1"/>
            </w14:solidFill>
          </w14:textFill>
        </w:rPr>
        <w:t>题进行审核。</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color w:val="000000" w:themeColor="text1"/>
          <w:szCs w:val="32"/>
          <w14:textFill>
            <w14:solidFill>
              <w14:schemeClr w14:val="tx1"/>
            </w14:solidFill>
          </w14:textFill>
        </w:rPr>
        <w:t>3.</w:t>
      </w:r>
      <w:r>
        <w:rPr>
          <w:rFonts w:hint="eastAsia"/>
          <w:color w:val="000000" w:themeColor="text1"/>
          <w:szCs w:val="32"/>
          <w:lang w:val="en-US" w:eastAsia="zh-CN"/>
          <w14:textFill>
            <w14:solidFill>
              <w14:schemeClr w14:val="tx1"/>
            </w14:solidFill>
          </w14:textFill>
        </w:rPr>
        <w:t>试</w:t>
      </w:r>
      <w:r>
        <w:rPr>
          <w:color w:val="000000" w:themeColor="text1"/>
          <w:szCs w:val="32"/>
          <w14:textFill>
            <w14:solidFill>
              <w14:schemeClr w14:val="tx1"/>
            </w14:solidFill>
          </w14:textFill>
        </w:rPr>
        <w:t>题公布方式：</w:t>
      </w:r>
      <w:r>
        <w:rPr>
          <w:rFonts w:hint="eastAsia"/>
          <w:color w:val="000000" w:themeColor="text1"/>
          <w:szCs w:val="32"/>
          <w:lang w:val="en-US" w:eastAsia="zh-CN"/>
          <w14:textFill>
            <w14:solidFill>
              <w14:schemeClr w14:val="tx1"/>
            </w14:solidFill>
          </w14:textFill>
        </w:rPr>
        <w:t>部分理论考试样题如下：</w:t>
      </w:r>
    </w:p>
    <w:p>
      <w:pPr>
        <w:pStyle w:val="2"/>
      </w:pPr>
      <w:r>
        <w:rPr>
          <w:color w:val="000000" w:themeColor="text1"/>
          <w:sz w:val="1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22225</wp:posOffset>
                </wp:positionV>
                <wp:extent cx="5614035" cy="3950970"/>
                <wp:effectExtent l="6350" t="6350" r="18415" b="20320"/>
                <wp:wrapNone/>
                <wp:docPr id="1" name="矩形 1"/>
                <wp:cNvGraphicFramePr/>
                <a:graphic xmlns:a="http://schemas.openxmlformats.org/drawingml/2006/main">
                  <a:graphicData uri="http://schemas.microsoft.com/office/word/2010/wordprocessingShape">
                    <wps:wsp>
                      <wps:cNvSpPr/>
                      <wps:spPr>
                        <a:xfrm>
                          <a:off x="0" y="0"/>
                          <a:ext cx="5614035" cy="395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rPr>
                            </w:pPr>
                            <w:r>
                              <w:rPr>
                                <w:rFonts w:hint="eastAsia" w:ascii="仿宋" w:hAnsi="仿宋" w:eastAsia="仿宋" w:cs="仿宋"/>
                                <w:b/>
                                <w:bCs/>
                                <w:sz w:val="28"/>
                                <w:szCs w:val="28"/>
                              </w:rPr>
                              <w:t>一、单项选择题</w:t>
                            </w:r>
                          </w:p>
                          <w:p>
                            <w:pPr>
                              <w:pStyle w:val="10"/>
                              <w:keepNext w:val="0"/>
                              <w:keepLines w:val="0"/>
                              <w:pageBreakBefore w:val="0"/>
                              <w:widowControl w:val="0"/>
                              <w:kinsoku/>
                              <w:wordWrap/>
                              <w:overflowPunct/>
                              <w:topLinePunct w:val="0"/>
                              <w:autoSpaceDE/>
                              <w:autoSpaceDN/>
                              <w:bidi w:val="0"/>
                              <w:adjustRightInd/>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金属表面处理行业产生的含镍污泥属于（   ）</w:t>
                            </w:r>
                          </w:p>
                          <w:p>
                            <w:pPr>
                              <w:pStyle w:val="10"/>
                              <w:keepNext w:val="0"/>
                              <w:keepLines w:val="0"/>
                              <w:pageBreakBefore w:val="0"/>
                              <w:widowControl w:val="0"/>
                              <w:kinsoku/>
                              <w:wordWrap/>
                              <w:overflowPunct/>
                              <w:topLinePunct w:val="0"/>
                              <w:autoSpaceDE/>
                              <w:autoSpaceDN/>
                              <w:bidi w:val="0"/>
                              <w:adjustRightInd/>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A.生活垃圾  B.一般工业固体废物  C.危险废物  D.医疗废物</w:t>
                            </w:r>
                          </w:p>
                          <w:p>
                            <w:pPr>
                              <w:pStyle w:val="6"/>
                              <w:keepNext w:val="0"/>
                              <w:keepLines w:val="0"/>
                              <w:pageBreakBefore w:val="0"/>
                              <w:widowControl w:val="0"/>
                              <w:kinsoku/>
                              <w:wordWrap/>
                              <w:overflowPunct/>
                              <w:topLinePunct w:val="0"/>
                              <w:autoSpaceDE/>
                              <w:autoSpaceDN/>
                              <w:bidi w:val="0"/>
                              <w:adjustRightInd/>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kern w:val="2"/>
                                <w:sz w:val="28"/>
                                <w:szCs w:val="28"/>
                                <w:lang w:val="en-US" w:eastAsia="zh-CN" w:bidi="ar-SA"/>
                              </w:rPr>
                              <w:t>下列固体废物中可用磁选方法回收的是（   ）</w:t>
                            </w:r>
                          </w:p>
                          <w:p>
                            <w:pPr>
                              <w:pStyle w:val="6"/>
                              <w:keepNext w:val="0"/>
                              <w:keepLines w:val="0"/>
                              <w:pageBreakBefore w:val="0"/>
                              <w:widowControl w:val="0"/>
                              <w:kinsoku/>
                              <w:wordWrap/>
                              <w:overflowPunct/>
                              <w:topLinePunct w:val="0"/>
                              <w:autoSpaceDE/>
                              <w:autoSpaceDN/>
                              <w:bidi w:val="0"/>
                              <w:adjustRightInd/>
                              <w:spacing w:line="400" w:lineRule="exact"/>
                              <w:ind w:left="0" w:leftChars="0" w:firstLine="840" w:firstLineChars="30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A.废纸  B.塑料  C.钢铁  D.玻璃</w:t>
                            </w:r>
                          </w:p>
                          <w:p>
                            <w:pPr>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rPr>
                            </w:pPr>
                            <w:r>
                              <w:rPr>
                                <w:rFonts w:hint="eastAsia" w:ascii="仿宋" w:hAnsi="仿宋" w:eastAsia="仿宋" w:cs="仿宋"/>
                                <w:b/>
                                <w:bCs/>
                                <w:sz w:val="28"/>
                                <w:szCs w:val="28"/>
                              </w:rPr>
                              <w:t>二、多项选择题</w:t>
                            </w:r>
                          </w:p>
                          <w:p>
                            <w:pPr>
                              <w:pStyle w:val="6"/>
                              <w:keepNext w:val="0"/>
                              <w:keepLines w:val="0"/>
                              <w:pageBreakBefore w:val="0"/>
                              <w:widowControl w:val="0"/>
                              <w:kinsoku/>
                              <w:wordWrap/>
                              <w:overflowPunct/>
                              <w:topLinePunct w:val="0"/>
                              <w:autoSpaceDE/>
                              <w:autoSpaceDN/>
                              <w:bidi w:val="0"/>
                              <w:adjustRightInd/>
                              <w:spacing w:line="400" w:lineRule="exact"/>
                              <w:ind w:left="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危险废物具有（   ）等一种或多种危险特性</w:t>
                            </w:r>
                          </w:p>
                          <w:p>
                            <w:pPr>
                              <w:keepNext w:val="0"/>
                              <w:keepLines w:val="0"/>
                              <w:pageBreakBefore w:val="0"/>
                              <w:widowControl w:val="0"/>
                              <w:kinsoku/>
                              <w:wordWrap/>
                              <w:overflowPunct/>
                              <w:topLinePunct w:val="0"/>
                              <w:autoSpaceDE/>
                              <w:autoSpaceDN/>
                              <w:bidi w:val="0"/>
                              <w:adjustRightInd/>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A.腐蚀性  B.毒性  C.易燃性  D.挥发性</w:t>
                            </w:r>
                          </w:p>
                          <w:p>
                            <w:pPr>
                              <w:pStyle w:val="2"/>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2.常见的机械能破碎方式有（   ）</w:t>
                            </w:r>
                          </w:p>
                          <w:p>
                            <w:pPr>
                              <w:pStyle w:val="2"/>
                              <w:keepNext w:val="0"/>
                              <w:keepLines w:val="0"/>
                              <w:pageBreakBefore w:val="0"/>
                              <w:widowControl w:val="0"/>
                              <w:kinsoku/>
                              <w:wordWrap/>
                              <w:overflowPunct/>
                              <w:topLinePunct w:val="0"/>
                              <w:autoSpaceDE/>
                              <w:autoSpaceDN/>
                              <w:bidi w:val="0"/>
                              <w:adjustRightInd/>
                              <w:spacing w:line="400" w:lineRule="exact"/>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A.压碎  B.剪碎  C.冲击破碎  D.磨碎</w:t>
                            </w:r>
                          </w:p>
                          <w:p>
                            <w:pPr>
                              <w:pStyle w:val="10"/>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rPr>
                            </w:pPr>
                            <w:r>
                              <w:rPr>
                                <w:rFonts w:hint="eastAsia" w:ascii="仿宋" w:hAnsi="仿宋" w:eastAsia="仿宋" w:cs="仿宋"/>
                                <w:b/>
                                <w:bCs/>
                                <w:sz w:val="28"/>
                                <w:szCs w:val="28"/>
                              </w:rPr>
                              <w:t>三、判断题</w:t>
                            </w:r>
                          </w:p>
                          <w:p>
                            <w:pPr>
                              <w:pStyle w:val="6"/>
                              <w:keepNext w:val="0"/>
                              <w:keepLines w:val="0"/>
                              <w:pageBreakBefore w:val="0"/>
                              <w:widowControl w:val="0"/>
                              <w:kinsoku/>
                              <w:wordWrap/>
                              <w:overflowPunct/>
                              <w:topLinePunct w:val="0"/>
                              <w:autoSpaceDE/>
                              <w:autoSpaceDN/>
                              <w:bidi w:val="0"/>
                              <w:adjustRightInd/>
                              <w:spacing w:line="4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低温破碎通常采用液氨作制冷剂（   ）</w:t>
                            </w:r>
                          </w:p>
                          <w:p>
                            <w:pPr>
                              <w:keepNext w:val="0"/>
                              <w:keepLines w:val="0"/>
                              <w:pageBreakBefore w:val="0"/>
                              <w:widowControl w:val="0"/>
                              <w:kinsoku/>
                              <w:wordWrap/>
                              <w:overflowPunct/>
                              <w:topLinePunct w:val="0"/>
                              <w:autoSpaceDE/>
                              <w:autoSpaceDN/>
                              <w:bidi w:val="0"/>
                              <w:adjustRightInd/>
                              <w:spacing w:line="4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2.污泥浓缩的目的是去除污泥中的</w:t>
                            </w:r>
                            <w:r>
                              <w:rPr>
                                <w:rFonts w:hint="eastAsia" w:ascii="仿宋" w:hAnsi="仿宋" w:eastAsia="仿宋" w:cs="仿宋"/>
                                <w:sz w:val="28"/>
                                <w:szCs w:val="28"/>
                                <w:u w:val="none"/>
                                <w:lang w:val="en-US" w:eastAsia="zh-CN"/>
                              </w:rPr>
                              <w:t>间隙水（   ）</w:t>
                            </w:r>
                          </w:p>
                          <w:p>
                            <w:pPr>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四、问答题</w:t>
                            </w:r>
                          </w:p>
                          <w:p>
                            <w:pPr>
                              <w:keepNext w:val="0"/>
                              <w:keepLines w:val="0"/>
                              <w:pageBreakBefore w:val="0"/>
                              <w:widowControl w:val="0"/>
                              <w:kinsoku/>
                              <w:wordWrap/>
                              <w:overflowPunct/>
                              <w:topLinePunct w:val="0"/>
                              <w:autoSpaceDE/>
                              <w:autoSpaceDN/>
                              <w:bidi w:val="0"/>
                              <w:adjustRightInd/>
                              <w:spacing w:line="400" w:lineRule="exact"/>
                              <w:ind w:firstLine="560" w:firstLineChars="200"/>
                              <w:rPr>
                                <w:rFonts w:hint="default"/>
                                <w:lang w:val="en-US" w:eastAsia="zh-CN"/>
                              </w:rPr>
                            </w:pPr>
                            <w:r>
                              <w:rPr>
                                <w:rFonts w:hint="eastAsia" w:ascii="仿宋" w:hAnsi="仿宋" w:eastAsia="仿宋" w:cs="仿宋"/>
                                <w:sz w:val="28"/>
                                <w:szCs w:val="28"/>
                                <w:lang w:val="en-US" w:eastAsia="zh-CN"/>
                              </w:rPr>
                              <w:t>如何根据固体废物的性质选择破碎方法？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pt;margin-top:1.75pt;height:311.1pt;width:442.05pt;z-index:251659264;v-text-anchor:middle;mso-width-relative:page;mso-height-relative:page;" fillcolor="#FFFFFF [3201]" filled="t" stroked="t" coordsize="21600,21600" o:gfxdata="UEsDBAoAAAAAAIdO4kAAAAAAAAAAAAAAAAAEAAAAZHJzL1BLAwQUAAAACACHTuJAN9van9gAAAAJ&#10;AQAADwAAAGRycy9kb3ducmV2LnhtbE2PP0/DMBTEdyS+g/UqsbVOUvWPQl46INhYEhhgc+NHEtV+&#10;jmK3Sfj0mAnG053uflecZmvEjUbfO0ZINwkI4sbpnluE97eX9RGED4q1Mo4JYSEPp/L+rlC5dhNX&#10;dKtDK2IJ+1whdCEMuZS+6cgqv3EDcfS+3GhViHJspR7VFMutkVmS7KVVPceFTg301FFzqa8WQdXz&#10;57IsH9MkK5P0z9/VUL9WiA+rNHkEEWgOf2H4xY/oUEams7uy9sIgrNM0ogeE7Q5E9I+HbAvijLDP&#10;dgeQZSH/Pyh/AFBLAwQUAAAACACHTuJAg2klyXcCAAAABQAADgAAAGRycy9lMm9Eb2MueG1srVRL&#10;btswEN0X6B0I7hvJjp2PETkwYrgoEDQB3KJrmqIsAvyVpD/pZQp010P0OEWv0UdKSZw0iyyqBTWj&#10;Gc7MezOji8u9VmQrfJDWVHRwVFIiDLe1NOuKfv60eHdGSYjM1ExZIyp6JwK9nL59c7FzEzG0rVW1&#10;8ARBTJjsXEXbGN2kKAJvhWbhyDphYGys1yxC9eui9myH6FoVw7I8KXbW185bLkLA13lnpH1E/5qA&#10;tmkkF3PLN1qY2EX1QrEISKGVLtBprrZpBI83TRNEJKqiQBrziSSQV+ksphdssvbMtZL3JbDXlPAM&#10;k2bSIOlDqDmLjGy8/CeUltzbYJt4xK0uOiCZEaAYlM+4WbbMiYwFVAf3QHr4f2H5x+2tJ7LGJFBi&#10;mEbD/3z/+fvXDzJI3OxcmMBl6W59rwWICei+8Tq9AYHsM593D3yKfSQcH8cng1F5PKaEw3Z8Pi7P&#10;TzPjxeN150N8L6wmSaioR8Myj2x7HSJSwvXeJWULVsl6IZXKil+vrpQnW4bmLvKTasaVJ27KkB3g&#10;DU9LNJ0zjGyDUYGoHWAHs6aEqTV2gUefcz+5HQ6TlPl5KUkqcs5C2xWTIyQ3NtEyYl2U1BU9O7yt&#10;DCpN9HaEJinuV/ue5ZWt79AXb7uBDY4vJDJcsxBvmceEAgp2ON7gaJQFPttLlLTWf3vpe/LH4MBK&#10;yQ4TD+xfN8wLStQHg5E6H4xGaUWyMhqfDqH4Q8vq0GI2+sqCd4wNqsti8o/qXmy81V+w6rOUFSZm&#10;OHJ3LPfKVew2ET8LLmaz7Ia1cCxem6XjKXii0NjZJtpG5nlIRHXs9PxhMXLP+yVOm3eoZ6/HH9f0&#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fb2p/YAAAACQEAAA8AAAAAAAAAAQAgAAAAIgAAAGRy&#10;cy9kb3ducmV2LnhtbFBLAQIUABQAAAAIAIdO4kCDaSXJdwIAAAAFAAAOAAAAAAAAAAEAIAAAACcB&#10;AABkcnMvZTJvRG9jLnhtbFBLBQYAAAAABgAGAFkBAAAQBg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rPr>
                      </w:pPr>
                      <w:r>
                        <w:rPr>
                          <w:rFonts w:hint="eastAsia" w:ascii="仿宋" w:hAnsi="仿宋" w:eastAsia="仿宋" w:cs="仿宋"/>
                          <w:b/>
                          <w:bCs/>
                          <w:sz w:val="28"/>
                          <w:szCs w:val="28"/>
                        </w:rPr>
                        <w:t>一、单项选择题</w:t>
                      </w:r>
                    </w:p>
                    <w:p>
                      <w:pPr>
                        <w:pStyle w:val="10"/>
                        <w:keepNext w:val="0"/>
                        <w:keepLines w:val="0"/>
                        <w:pageBreakBefore w:val="0"/>
                        <w:widowControl w:val="0"/>
                        <w:kinsoku/>
                        <w:wordWrap/>
                        <w:overflowPunct/>
                        <w:topLinePunct w:val="0"/>
                        <w:autoSpaceDE/>
                        <w:autoSpaceDN/>
                        <w:bidi w:val="0"/>
                        <w:adjustRightInd/>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金属表面处理行业产生的含镍污泥属于（   ）</w:t>
                      </w:r>
                    </w:p>
                    <w:p>
                      <w:pPr>
                        <w:pStyle w:val="10"/>
                        <w:keepNext w:val="0"/>
                        <w:keepLines w:val="0"/>
                        <w:pageBreakBefore w:val="0"/>
                        <w:widowControl w:val="0"/>
                        <w:kinsoku/>
                        <w:wordWrap/>
                        <w:overflowPunct/>
                        <w:topLinePunct w:val="0"/>
                        <w:autoSpaceDE/>
                        <w:autoSpaceDN/>
                        <w:bidi w:val="0"/>
                        <w:adjustRightInd/>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A.生活垃圾  B.一般工业固体废物  C.危险废物  D.医疗废物</w:t>
                      </w:r>
                    </w:p>
                    <w:p>
                      <w:pPr>
                        <w:pStyle w:val="6"/>
                        <w:keepNext w:val="0"/>
                        <w:keepLines w:val="0"/>
                        <w:pageBreakBefore w:val="0"/>
                        <w:widowControl w:val="0"/>
                        <w:kinsoku/>
                        <w:wordWrap/>
                        <w:overflowPunct/>
                        <w:topLinePunct w:val="0"/>
                        <w:autoSpaceDE/>
                        <w:autoSpaceDN/>
                        <w:bidi w:val="0"/>
                        <w:adjustRightInd/>
                        <w:spacing w:line="400" w:lineRule="exact"/>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kern w:val="2"/>
                          <w:sz w:val="28"/>
                          <w:szCs w:val="28"/>
                          <w:lang w:val="en-US" w:eastAsia="zh-CN" w:bidi="ar-SA"/>
                        </w:rPr>
                        <w:t>下列固体废物中可用磁选方法回收的是（   ）</w:t>
                      </w:r>
                    </w:p>
                    <w:p>
                      <w:pPr>
                        <w:pStyle w:val="6"/>
                        <w:keepNext w:val="0"/>
                        <w:keepLines w:val="0"/>
                        <w:pageBreakBefore w:val="0"/>
                        <w:widowControl w:val="0"/>
                        <w:kinsoku/>
                        <w:wordWrap/>
                        <w:overflowPunct/>
                        <w:topLinePunct w:val="0"/>
                        <w:autoSpaceDE/>
                        <w:autoSpaceDN/>
                        <w:bidi w:val="0"/>
                        <w:adjustRightInd/>
                        <w:spacing w:line="400" w:lineRule="exact"/>
                        <w:ind w:left="0" w:leftChars="0" w:firstLine="840" w:firstLineChars="300"/>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A.废纸  B.塑料  C.钢铁  D.玻璃</w:t>
                      </w:r>
                    </w:p>
                    <w:p>
                      <w:pPr>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rPr>
                      </w:pPr>
                      <w:r>
                        <w:rPr>
                          <w:rFonts w:hint="eastAsia" w:ascii="仿宋" w:hAnsi="仿宋" w:eastAsia="仿宋" w:cs="仿宋"/>
                          <w:b/>
                          <w:bCs/>
                          <w:sz w:val="28"/>
                          <w:szCs w:val="28"/>
                        </w:rPr>
                        <w:t>二、多项选择题</w:t>
                      </w:r>
                    </w:p>
                    <w:p>
                      <w:pPr>
                        <w:pStyle w:val="6"/>
                        <w:keepNext w:val="0"/>
                        <w:keepLines w:val="0"/>
                        <w:pageBreakBefore w:val="0"/>
                        <w:widowControl w:val="0"/>
                        <w:kinsoku/>
                        <w:wordWrap/>
                        <w:overflowPunct/>
                        <w:topLinePunct w:val="0"/>
                        <w:autoSpaceDE/>
                        <w:autoSpaceDN/>
                        <w:bidi w:val="0"/>
                        <w:adjustRightInd/>
                        <w:spacing w:line="400" w:lineRule="exact"/>
                        <w:ind w:left="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危险废物具有（   ）等一种或多种危险特性</w:t>
                      </w:r>
                    </w:p>
                    <w:p>
                      <w:pPr>
                        <w:keepNext w:val="0"/>
                        <w:keepLines w:val="0"/>
                        <w:pageBreakBefore w:val="0"/>
                        <w:widowControl w:val="0"/>
                        <w:kinsoku/>
                        <w:wordWrap/>
                        <w:overflowPunct/>
                        <w:topLinePunct w:val="0"/>
                        <w:autoSpaceDE/>
                        <w:autoSpaceDN/>
                        <w:bidi w:val="0"/>
                        <w:adjustRightInd/>
                        <w:spacing w:line="4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A.腐蚀性  B.毒性  C.易燃性  D.挥发性</w:t>
                      </w:r>
                    </w:p>
                    <w:p>
                      <w:pPr>
                        <w:pStyle w:val="2"/>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2.常见的机械能破碎方式有（   ）</w:t>
                      </w:r>
                    </w:p>
                    <w:p>
                      <w:pPr>
                        <w:pStyle w:val="2"/>
                        <w:keepNext w:val="0"/>
                        <w:keepLines w:val="0"/>
                        <w:pageBreakBefore w:val="0"/>
                        <w:widowControl w:val="0"/>
                        <w:kinsoku/>
                        <w:wordWrap/>
                        <w:overflowPunct/>
                        <w:topLinePunct w:val="0"/>
                        <w:autoSpaceDE/>
                        <w:autoSpaceDN/>
                        <w:bidi w:val="0"/>
                        <w:adjustRightInd/>
                        <w:spacing w:line="400" w:lineRule="exact"/>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A.压碎  B.剪碎  C.冲击破碎  D.磨碎</w:t>
                      </w:r>
                    </w:p>
                    <w:p>
                      <w:pPr>
                        <w:pStyle w:val="10"/>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rPr>
                      </w:pPr>
                      <w:r>
                        <w:rPr>
                          <w:rFonts w:hint="eastAsia" w:ascii="仿宋" w:hAnsi="仿宋" w:eastAsia="仿宋" w:cs="仿宋"/>
                          <w:b/>
                          <w:bCs/>
                          <w:sz w:val="28"/>
                          <w:szCs w:val="28"/>
                        </w:rPr>
                        <w:t>三、判断题</w:t>
                      </w:r>
                    </w:p>
                    <w:p>
                      <w:pPr>
                        <w:pStyle w:val="6"/>
                        <w:keepNext w:val="0"/>
                        <w:keepLines w:val="0"/>
                        <w:pageBreakBefore w:val="0"/>
                        <w:widowControl w:val="0"/>
                        <w:kinsoku/>
                        <w:wordWrap/>
                        <w:overflowPunct/>
                        <w:topLinePunct w:val="0"/>
                        <w:autoSpaceDE/>
                        <w:autoSpaceDN/>
                        <w:bidi w:val="0"/>
                        <w:adjustRightInd/>
                        <w:spacing w:line="4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低温破碎通常采用液氨作制冷剂（   ）</w:t>
                      </w:r>
                    </w:p>
                    <w:p>
                      <w:pPr>
                        <w:keepNext w:val="0"/>
                        <w:keepLines w:val="0"/>
                        <w:pageBreakBefore w:val="0"/>
                        <w:widowControl w:val="0"/>
                        <w:kinsoku/>
                        <w:wordWrap/>
                        <w:overflowPunct/>
                        <w:topLinePunct w:val="0"/>
                        <w:autoSpaceDE/>
                        <w:autoSpaceDN/>
                        <w:bidi w:val="0"/>
                        <w:adjustRightInd/>
                        <w:spacing w:line="4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2.污泥浓缩的目的是去除污泥中的</w:t>
                      </w:r>
                      <w:r>
                        <w:rPr>
                          <w:rFonts w:hint="eastAsia" w:ascii="仿宋" w:hAnsi="仿宋" w:eastAsia="仿宋" w:cs="仿宋"/>
                          <w:sz w:val="28"/>
                          <w:szCs w:val="28"/>
                          <w:u w:val="none"/>
                          <w:lang w:val="en-US" w:eastAsia="zh-CN"/>
                        </w:rPr>
                        <w:t>间隙水（   ）</w:t>
                      </w:r>
                    </w:p>
                    <w:p>
                      <w:pPr>
                        <w:keepNext w:val="0"/>
                        <w:keepLines w:val="0"/>
                        <w:pageBreakBefore w:val="0"/>
                        <w:widowControl w:val="0"/>
                        <w:kinsoku/>
                        <w:wordWrap/>
                        <w:overflowPunct/>
                        <w:topLinePunct w:val="0"/>
                        <w:autoSpaceDE/>
                        <w:autoSpaceDN/>
                        <w:bidi w:val="0"/>
                        <w:adjustRightInd/>
                        <w:spacing w:line="40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四、问答题</w:t>
                      </w:r>
                    </w:p>
                    <w:p>
                      <w:pPr>
                        <w:keepNext w:val="0"/>
                        <w:keepLines w:val="0"/>
                        <w:pageBreakBefore w:val="0"/>
                        <w:widowControl w:val="0"/>
                        <w:kinsoku/>
                        <w:wordWrap/>
                        <w:overflowPunct/>
                        <w:topLinePunct w:val="0"/>
                        <w:autoSpaceDE/>
                        <w:autoSpaceDN/>
                        <w:bidi w:val="0"/>
                        <w:adjustRightInd/>
                        <w:spacing w:line="400" w:lineRule="exact"/>
                        <w:ind w:firstLine="560" w:firstLineChars="200"/>
                        <w:rPr>
                          <w:rFonts w:hint="default"/>
                          <w:lang w:val="en-US" w:eastAsia="zh-CN"/>
                        </w:rPr>
                      </w:pPr>
                      <w:r>
                        <w:rPr>
                          <w:rFonts w:hint="eastAsia" w:ascii="仿宋" w:hAnsi="仿宋" w:eastAsia="仿宋" w:cs="仿宋"/>
                          <w:sz w:val="28"/>
                          <w:szCs w:val="28"/>
                          <w:lang w:val="en-US" w:eastAsia="zh-CN"/>
                        </w:rPr>
                        <w:t>如何根据固体废物的性质选择破碎方法？</w:t>
                      </w:r>
                    </w:p>
                  </w:txbxContent>
                </v:textbox>
              </v:rect>
            </w:pict>
          </mc:Fallback>
        </mc:AlternateConten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ind w:firstLine="643"/>
        <w:rPr>
          <w:color w:val="000000" w:themeColor="text1"/>
          <w14:textFill>
            <w14:solidFill>
              <w14:schemeClr w14:val="tx1"/>
            </w14:solidFill>
          </w14:textFill>
        </w:rPr>
      </w:pPr>
      <w:bookmarkStart w:id="16" w:name="_Toc5219"/>
      <w:r>
        <w:rPr>
          <w:color w:val="000000" w:themeColor="text1"/>
          <w14:textFill>
            <w14:solidFill>
              <w14:schemeClr w14:val="tx1"/>
            </w14:solidFill>
          </w14:textFill>
        </w:rPr>
        <w:t>（二）比赛</w:t>
      </w:r>
      <w:r>
        <w:rPr>
          <w:rFonts w:hint="eastAsia"/>
          <w:color w:val="000000" w:themeColor="text1"/>
          <w:lang w:val="en-US" w:eastAsia="zh-CN"/>
          <w14:textFill>
            <w14:solidFill>
              <w14:schemeClr w14:val="tx1"/>
            </w14:solidFill>
          </w14:textFill>
        </w:rPr>
        <w:t>安排</w:t>
      </w:r>
      <w:r>
        <w:rPr>
          <w:color w:val="000000" w:themeColor="text1"/>
          <w14:textFill>
            <w14:solidFill>
              <w14:schemeClr w14:val="tx1"/>
            </w14:solidFill>
          </w14:textFill>
        </w:rPr>
        <w:t>及试题具体内容</w:t>
      </w:r>
      <w:bookmarkEnd w:id="16"/>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1．比赛时间</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地点及方式</w:t>
      </w:r>
      <w:r>
        <w:rPr>
          <w:color w:val="000000" w:themeColor="text1"/>
          <w:szCs w:val="32"/>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初</w:t>
      </w:r>
      <w:r>
        <w:rPr>
          <w:color w:val="000000" w:themeColor="text1"/>
          <w:szCs w:val="32"/>
          <w14:textFill>
            <w14:solidFill>
              <w14:schemeClr w14:val="tx1"/>
            </w14:solidFill>
          </w14:textFill>
        </w:rPr>
        <w:t>赛时间：202</w:t>
      </w:r>
      <w:r>
        <w:rPr>
          <w:rFonts w:hint="eastAsia"/>
          <w:color w:val="000000" w:themeColor="text1"/>
          <w:szCs w:val="32"/>
          <w:lang w:val="en-US" w:eastAsia="zh-CN"/>
          <w14:textFill>
            <w14:solidFill>
              <w14:schemeClr w14:val="tx1"/>
            </w14:solidFill>
          </w14:textFill>
        </w:rPr>
        <w:t>3</w:t>
      </w:r>
      <w:r>
        <w:rPr>
          <w:color w:val="000000" w:themeColor="text1"/>
          <w:szCs w:val="32"/>
          <w14:textFill>
            <w14:solidFill>
              <w14:schemeClr w14:val="tx1"/>
            </w14:solidFill>
          </w14:textFill>
        </w:rPr>
        <w:t>年</w:t>
      </w:r>
      <w:r>
        <w:rPr>
          <w:rFonts w:hint="eastAsia"/>
          <w:color w:val="000000" w:themeColor="text1"/>
          <w:szCs w:val="32"/>
          <w:lang w:val="en-US" w:eastAsia="zh-CN"/>
          <w14:textFill>
            <w14:solidFill>
              <w14:schemeClr w14:val="tx1"/>
            </w14:solidFill>
          </w14:textFill>
        </w:rPr>
        <w:t>2</w:t>
      </w:r>
      <w:r>
        <w:rPr>
          <w:color w:val="000000" w:themeColor="text1"/>
          <w:szCs w:val="32"/>
          <w14:textFill>
            <w14:solidFill>
              <w14:schemeClr w14:val="tx1"/>
            </w14:solidFill>
          </w14:textFill>
        </w:rPr>
        <w:t>月</w:t>
      </w:r>
      <w:r>
        <w:rPr>
          <w:rFonts w:hint="eastAsia"/>
          <w:color w:val="000000" w:themeColor="text1"/>
          <w:szCs w:val="32"/>
          <w:lang w:val="en-US" w:eastAsia="zh-CN"/>
          <w14:textFill>
            <w14:solidFill>
              <w14:schemeClr w14:val="tx1"/>
            </w14:solidFill>
          </w14:textFill>
        </w:rPr>
        <w:t>25</w:t>
      </w:r>
      <w:r>
        <w:rPr>
          <w:color w:val="000000" w:themeColor="text1"/>
          <w:szCs w:val="32"/>
          <w14:textFill>
            <w14:solidFill>
              <w14:schemeClr w14:val="tx1"/>
            </w14:solidFill>
          </w14:textFill>
        </w:rPr>
        <w:t>日</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星期六</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初赛地点：广东生态工程职业学院（广州市天河区广汕一路297号）</w:t>
      </w:r>
    </w:p>
    <w:p>
      <w:pPr>
        <w:spacing w:line="560" w:lineRule="exact"/>
        <w:ind w:firstLine="640" w:firstLineChars="200"/>
        <w:rPr>
          <w:rFonts w:hint="default"/>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初赛方式：</w:t>
      </w:r>
      <w:r>
        <w:rPr>
          <w:rFonts w:hint="eastAsia"/>
          <w:color w:val="000000" w:themeColor="text1"/>
          <w:szCs w:val="32"/>
          <w14:textFill>
            <w14:solidFill>
              <w14:schemeClr w14:val="tx1"/>
            </w14:solidFill>
          </w14:textFill>
        </w:rPr>
        <w:t>初</w:t>
      </w:r>
      <w:r>
        <w:rPr>
          <w:color w:val="000000" w:themeColor="text1"/>
          <w:szCs w:val="32"/>
          <w14:textFill>
            <w14:solidFill>
              <w14:schemeClr w14:val="tx1"/>
            </w14:solidFill>
          </w14:textFill>
        </w:rPr>
        <w:t>赛</w:t>
      </w:r>
      <w:r>
        <w:rPr>
          <w:rFonts w:hint="eastAsia"/>
          <w:color w:val="000000" w:themeColor="text1"/>
          <w:szCs w:val="32"/>
          <w14:textFill>
            <w14:solidFill>
              <w14:schemeClr w14:val="tx1"/>
            </w14:solidFill>
          </w14:textFill>
        </w:rPr>
        <w:t>为</w:t>
      </w:r>
      <w:r>
        <w:rPr>
          <w:color w:val="000000" w:themeColor="text1"/>
          <w:szCs w:val="32"/>
          <w14:textFill>
            <w14:solidFill>
              <w14:schemeClr w14:val="tx1"/>
            </w14:solidFill>
          </w14:textFill>
        </w:rPr>
        <w:t>理论知识考试</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采用闭卷考试</w:t>
      </w:r>
      <w:r>
        <w:rPr>
          <w:rFonts w:hint="eastAsia"/>
          <w:color w:val="000000" w:themeColor="text1"/>
          <w:szCs w:val="32"/>
          <w14:textFill>
            <w14:solidFill>
              <w14:schemeClr w14:val="tx1"/>
            </w14:solidFill>
          </w14:textFill>
        </w:rPr>
        <w:t>的</w:t>
      </w:r>
      <w:r>
        <w:rPr>
          <w:color w:val="000000" w:themeColor="text1"/>
          <w:szCs w:val="32"/>
          <w14:textFill>
            <w14:solidFill>
              <w14:schemeClr w14:val="tx1"/>
            </w14:solidFill>
          </w14:textFill>
        </w:rPr>
        <w:t>方式开展，考试时间为90分钟</w:t>
      </w:r>
    </w:p>
    <w:p>
      <w:pPr>
        <w:spacing w:line="560" w:lineRule="exact"/>
        <w:ind w:firstLine="640" w:firstLineChars="200"/>
        <w:rPr>
          <w:rFonts w:hint="eastAsia" w:eastAsia="仿宋_GB2312"/>
          <w:color w:val="000000" w:themeColor="text1"/>
          <w:szCs w:val="32"/>
          <w:lang w:val="en-US" w:eastAsia="zh-CN"/>
          <w14:textFill>
            <w14:solidFill>
              <w14:schemeClr w14:val="tx1"/>
            </w14:solidFill>
          </w14:textFill>
        </w:rPr>
      </w:pPr>
      <w:r>
        <w:rPr>
          <w:color w:val="000000" w:themeColor="text1"/>
          <w:szCs w:val="32"/>
          <w14:textFill>
            <w14:solidFill>
              <w14:schemeClr w14:val="tx1"/>
            </w14:solidFill>
          </w14:textFill>
        </w:rPr>
        <w:t>决赛时间：202</w:t>
      </w:r>
      <w:r>
        <w:rPr>
          <w:rFonts w:hint="eastAsia"/>
          <w:color w:val="000000" w:themeColor="text1"/>
          <w:szCs w:val="32"/>
          <w:lang w:val="en-US" w:eastAsia="zh-CN"/>
          <w14:textFill>
            <w14:solidFill>
              <w14:schemeClr w14:val="tx1"/>
            </w14:solidFill>
          </w14:textFill>
        </w:rPr>
        <w:t>3</w:t>
      </w:r>
      <w:r>
        <w:rPr>
          <w:color w:val="000000" w:themeColor="text1"/>
          <w:szCs w:val="32"/>
          <w14:textFill>
            <w14:solidFill>
              <w14:schemeClr w14:val="tx1"/>
            </w14:solidFill>
          </w14:textFill>
        </w:rPr>
        <w:t>年</w:t>
      </w:r>
      <w:r>
        <w:rPr>
          <w:rFonts w:hint="eastAsia"/>
          <w:color w:val="000000" w:themeColor="text1"/>
          <w:szCs w:val="32"/>
          <w:lang w:val="en-US" w:eastAsia="zh-CN"/>
          <w14:textFill>
            <w14:solidFill>
              <w14:schemeClr w14:val="tx1"/>
            </w14:solidFill>
          </w14:textFill>
        </w:rPr>
        <w:t>3</w:t>
      </w:r>
      <w:r>
        <w:rPr>
          <w:color w:val="000000" w:themeColor="text1"/>
          <w:szCs w:val="32"/>
          <w14:textFill>
            <w14:solidFill>
              <w14:schemeClr w14:val="tx1"/>
            </w14:solidFill>
          </w14:textFill>
        </w:rPr>
        <w:t>月</w:t>
      </w:r>
      <w:r>
        <w:rPr>
          <w:rFonts w:hint="eastAsia"/>
          <w:color w:val="000000" w:themeColor="text1"/>
          <w:szCs w:val="32"/>
          <w:lang w:val="en-US" w:eastAsia="zh-CN"/>
          <w14:textFill>
            <w14:solidFill>
              <w14:schemeClr w14:val="tx1"/>
            </w14:solidFill>
          </w14:textFill>
        </w:rPr>
        <w:t>中旬</w:t>
      </w:r>
    </w:p>
    <w:p>
      <w:pPr>
        <w:spacing w:line="560" w:lineRule="exact"/>
        <w:ind w:firstLine="640" w:firstLineChars="200"/>
        <w:rPr>
          <w:rFonts w:hint="default"/>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决赛地点：广东东实环境股份有限公司（东莞市麻涌镇大步村海心沙岛）</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决赛方式：</w:t>
      </w:r>
      <w:r>
        <w:rPr>
          <w:color w:val="000000" w:themeColor="text1"/>
          <w:szCs w:val="32"/>
          <w14:textFill>
            <w14:solidFill>
              <w14:schemeClr w14:val="tx1"/>
            </w14:solidFill>
          </w14:textFill>
        </w:rPr>
        <w:t>决赛</w:t>
      </w:r>
      <w:r>
        <w:rPr>
          <w:rFonts w:hint="eastAsia"/>
          <w:color w:val="000000" w:themeColor="text1"/>
          <w:szCs w:val="32"/>
          <w14:textFill>
            <w14:solidFill>
              <w14:schemeClr w14:val="tx1"/>
            </w14:solidFill>
          </w14:textFill>
        </w:rPr>
        <w:t>为</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参赛人员在规定时间内完成</w:t>
      </w:r>
      <w:r>
        <w:rPr>
          <w:rFonts w:hint="eastAsia"/>
          <w:color w:val="000000" w:themeColor="text1"/>
          <w:szCs w:val="32"/>
          <w14:textFill>
            <w14:solidFill>
              <w14:schemeClr w14:val="tx1"/>
            </w14:solidFill>
          </w14:textFill>
        </w:rPr>
        <w:t>模块1和模块2两个考核</w:t>
      </w:r>
      <w:r>
        <w:rPr>
          <w:color w:val="000000" w:themeColor="text1"/>
          <w:szCs w:val="32"/>
          <w14:textFill>
            <w14:solidFill>
              <w14:schemeClr w14:val="tx1"/>
            </w14:solidFill>
          </w14:textFill>
        </w:rPr>
        <w:t>项目</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试题内容</w:t>
      </w:r>
    </w:p>
    <w:p>
      <w:pPr>
        <w:spacing w:line="560" w:lineRule="exact"/>
        <w:ind w:firstLine="643" w:firstLineChars="200"/>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（1）</w:t>
      </w:r>
      <w:r>
        <w:rPr>
          <w:b/>
          <w:bCs/>
          <w:color w:val="000000" w:themeColor="text1"/>
          <w:szCs w:val="32"/>
          <w14:textFill>
            <w14:solidFill>
              <w14:schemeClr w14:val="tx1"/>
            </w14:solidFill>
          </w14:textFill>
        </w:rPr>
        <w:t>理论</w:t>
      </w:r>
      <w:r>
        <w:rPr>
          <w:rFonts w:hint="eastAsia"/>
          <w:b/>
          <w:bCs/>
          <w:color w:val="000000" w:themeColor="text1"/>
          <w:szCs w:val="32"/>
          <w14:textFill>
            <w14:solidFill>
              <w14:schemeClr w14:val="tx1"/>
            </w14:solidFill>
          </w14:textFill>
        </w:rPr>
        <w:t>知识</w:t>
      </w:r>
      <w:r>
        <w:rPr>
          <w:b/>
          <w:bCs/>
          <w:color w:val="000000" w:themeColor="text1"/>
          <w:szCs w:val="32"/>
          <w14:textFill>
            <w14:solidFill>
              <w14:schemeClr w14:val="tx1"/>
            </w14:solidFill>
          </w14:textFill>
        </w:rPr>
        <w:t>考试内容</w:t>
      </w:r>
      <w:r>
        <w:rPr>
          <w:rFonts w:hint="eastAsia"/>
          <w:b/>
          <w:bCs/>
          <w:color w:val="000000" w:themeColor="text1"/>
          <w:szCs w:val="32"/>
          <w14:textFill>
            <w14:solidFill>
              <w14:schemeClr w14:val="tx1"/>
            </w14:solidFill>
          </w14:textFill>
        </w:rPr>
        <w:t>A</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）考核参赛选手对工业固体废物处理处置专业理论知识的掌握程度</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）竞赛方式</w:t>
      </w:r>
    </w:p>
    <w:p>
      <w:pPr>
        <w:spacing w:line="560" w:lineRule="exact"/>
        <w:ind w:firstLine="640" w:firstLineChars="200"/>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采用闭卷书面考试的方式，笔试时间为</w:t>
      </w:r>
      <w:r>
        <w:rPr>
          <w:color w:val="000000" w:themeColor="text1"/>
          <w:szCs w:val="32"/>
          <w14:textFill>
            <w14:solidFill>
              <w14:schemeClr w14:val="tx1"/>
            </w14:solidFill>
          </w14:textFill>
        </w:rPr>
        <w:t>90</w:t>
      </w:r>
      <w:r>
        <w:rPr>
          <w:rFonts w:hint="eastAsia"/>
          <w:color w:val="000000" w:themeColor="text1"/>
          <w:szCs w:val="32"/>
          <w14:textFill>
            <w14:solidFill>
              <w14:schemeClr w14:val="tx1"/>
            </w14:solidFill>
          </w14:textFill>
        </w:rPr>
        <w:t>分钟</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）题型</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包括</w:t>
      </w:r>
      <w:r>
        <w:rPr>
          <w:rFonts w:hint="eastAsia"/>
          <w:color w:val="000000" w:themeColor="text1"/>
          <w:szCs w:val="32"/>
          <w:lang w:val="en-US" w:eastAsia="zh-CN"/>
          <w14:textFill>
            <w14:solidFill>
              <w14:schemeClr w14:val="tx1"/>
            </w14:solidFill>
          </w14:textFill>
        </w:rPr>
        <w:t>25</w:t>
      </w:r>
      <w:r>
        <w:rPr>
          <w:rFonts w:hint="eastAsia"/>
          <w:color w:val="000000" w:themeColor="text1"/>
          <w:szCs w:val="32"/>
          <w14:textFill>
            <w14:solidFill>
              <w14:schemeClr w14:val="tx1"/>
            </w14:solidFill>
          </w14:textFill>
        </w:rPr>
        <w:t>道单选题、</w:t>
      </w:r>
      <w:r>
        <w:rPr>
          <w:rFonts w:hint="eastAsia"/>
          <w:color w:val="000000" w:themeColor="text1"/>
          <w:szCs w:val="32"/>
          <w:lang w:val="en-US" w:eastAsia="zh-CN"/>
          <w14:textFill>
            <w14:solidFill>
              <w14:schemeClr w14:val="tx1"/>
            </w14:solidFill>
          </w14:textFill>
        </w:rPr>
        <w:t>25</w:t>
      </w:r>
      <w:r>
        <w:rPr>
          <w:rFonts w:hint="eastAsia"/>
          <w:color w:val="000000" w:themeColor="text1"/>
          <w:szCs w:val="32"/>
          <w14:textFill>
            <w14:solidFill>
              <w14:schemeClr w14:val="tx1"/>
            </w14:solidFill>
          </w14:textFill>
        </w:rPr>
        <w:t>道判断题、2</w:t>
      </w:r>
      <w:r>
        <w:rPr>
          <w:color w:val="000000" w:themeColor="text1"/>
          <w:szCs w:val="32"/>
          <w14:textFill>
            <w14:solidFill>
              <w14:schemeClr w14:val="tx1"/>
            </w14:solidFill>
          </w14:textFill>
        </w:rPr>
        <w:t>0</w:t>
      </w:r>
      <w:r>
        <w:rPr>
          <w:rFonts w:hint="eastAsia"/>
          <w:color w:val="000000" w:themeColor="text1"/>
          <w:szCs w:val="32"/>
          <w:lang w:val="en-US" w:eastAsia="zh-CN"/>
          <w14:textFill>
            <w14:solidFill>
              <w14:schemeClr w14:val="tx1"/>
            </w14:solidFill>
          </w14:textFill>
        </w:rPr>
        <w:t>道</w:t>
      </w:r>
      <w:r>
        <w:rPr>
          <w:rFonts w:hint="eastAsia"/>
          <w:color w:val="000000" w:themeColor="text1"/>
          <w:szCs w:val="32"/>
          <w14:textFill>
            <w14:solidFill>
              <w14:schemeClr w14:val="tx1"/>
            </w14:solidFill>
          </w14:textFill>
        </w:rPr>
        <w:t>多选题</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1道问答题</w:t>
      </w:r>
      <w:r>
        <w:rPr>
          <w:rFonts w:hint="eastAsia"/>
          <w:color w:val="000000" w:themeColor="text1"/>
          <w:szCs w:val="32"/>
          <w14:textFill>
            <w14:solidFill>
              <w14:schemeClr w14:val="tx1"/>
            </w14:solidFill>
          </w14:textFill>
        </w:rPr>
        <w:t>。</w:t>
      </w:r>
    </w:p>
    <w:p>
      <w:pPr>
        <w:spacing w:line="560" w:lineRule="exact"/>
        <w:ind w:firstLine="643" w:firstLineChars="200"/>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（2）现场技能操作考核</w:t>
      </w:r>
    </w:p>
    <w:p>
      <w:pPr>
        <w:spacing w:line="560" w:lineRule="exact"/>
        <w:ind w:firstLine="643" w:firstLineChars="200"/>
        <w:rPr>
          <w:rFonts w:hint="eastAsia" w:eastAsia="仿宋_GB2312"/>
          <w:b/>
          <w:bCs/>
          <w:color w:val="000000" w:themeColor="text1"/>
          <w:szCs w:val="32"/>
          <w:lang w:val="en-US" w:eastAsia="zh-CN"/>
          <w14:textFill>
            <w14:solidFill>
              <w14:schemeClr w14:val="tx1"/>
            </w14:solidFill>
          </w14:textFill>
        </w:rPr>
      </w:pPr>
      <w:r>
        <w:rPr>
          <w:b/>
          <w:bCs/>
          <w:color w:val="000000" w:themeColor="text1"/>
          <w:szCs w:val="32"/>
          <w14:textFill>
            <w14:solidFill>
              <w14:schemeClr w14:val="tx1"/>
            </w14:solidFill>
          </w14:textFill>
        </w:rPr>
        <w:t>1</w:t>
      </w:r>
      <w:r>
        <w:rPr>
          <w:rFonts w:hint="eastAsia"/>
          <w:b/>
          <w:bCs/>
          <w:color w:val="000000" w:themeColor="text1"/>
          <w:szCs w:val="32"/>
          <w14:textFill>
            <w14:solidFill>
              <w14:schemeClr w14:val="tx1"/>
            </w14:solidFill>
          </w14:textFill>
        </w:rPr>
        <w:t>）模块1（B</w:t>
      </w:r>
      <w:r>
        <w:rPr>
          <w:b/>
          <w:bCs/>
          <w:color w:val="000000" w:themeColor="text1"/>
          <w:szCs w:val="32"/>
          <w14:textFill>
            <w14:solidFill>
              <w14:schemeClr w14:val="tx1"/>
            </w14:solidFill>
          </w14:textFill>
        </w:rPr>
        <w:t>1</w:t>
      </w:r>
      <w:r>
        <w:rPr>
          <w:rFonts w:hint="eastAsia"/>
          <w:b/>
          <w:bCs/>
          <w:color w:val="000000" w:themeColor="text1"/>
          <w:szCs w:val="32"/>
          <w14:textFill>
            <w14:solidFill>
              <w14:schemeClr w14:val="tx1"/>
            </w14:solidFill>
          </w14:textFill>
        </w:rPr>
        <w:t>）</w:t>
      </w:r>
      <w:r>
        <w:rPr>
          <w:rFonts w:hint="eastAsia"/>
          <w:b/>
          <w:bCs/>
          <w:color w:val="000000" w:themeColor="text1"/>
          <w:szCs w:val="32"/>
          <w:lang w:eastAsia="zh-CN"/>
          <w14:textFill>
            <w14:solidFill>
              <w14:schemeClr w14:val="tx1"/>
            </w14:solidFill>
          </w14:textFill>
        </w:rPr>
        <w:t>：</w:t>
      </w:r>
      <w:r>
        <w:rPr>
          <w:rFonts w:hint="eastAsia"/>
          <w:b/>
          <w:bCs/>
          <w:color w:val="000000" w:themeColor="text1"/>
          <w:szCs w:val="32"/>
          <w:lang w:val="en-US" w:eastAsia="zh-CN"/>
          <w14:textFill>
            <w14:solidFill>
              <w14:schemeClr w14:val="tx1"/>
            </w14:solidFill>
          </w14:textFill>
        </w:rPr>
        <w:t>预处理</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a</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选手根据规范要求正确穿戴和使用防护用品；</w:t>
      </w:r>
    </w:p>
    <w:p>
      <w:pPr>
        <w:spacing w:line="560" w:lineRule="exact"/>
        <w:ind w:firstLine="640" w:firstLineChars="200"/>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b</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选手对现场提供的固体废物样品</w:t>
      </w:r>
      <w:r>
        <w:rPr>
          <w:rFonts w:hint="eastAsia"/>
          <w:color w:val="000000" w:themeColor="text1"/>
          <w:szCs w:val="32"/>
          <w:lang w:val="en-US" w:eastAsia="zh-CN"/>
          <w14:textFill>
            <w14:solidFill>
              <w14:schemeClr w14:val="tx1"/>
            </w14:solidFill>
          </w14:textFill>
        </w:rPr>
        <w:t>按照题目要求完成分类、标识等相关操作</w:t>
      </w:r>
      <w:r>
        <w:rPr>
          <w:rFonts w:hint="eastAsia"/>
          <w:color w:val="000000" w:themeColor="text1"/>
          <w:szCs w:val="32"/>
          <w14:textFill>
            <w14:solidFill>
              <w14:schemeClr w14:val="tx1"/>
            </w14:solidFill>
          </w14:textFill>
        </w:rPr>
        <w:t>；</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c</w:t>
      </w:r>
      <w:r>
        <w:rPr>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考核</w:t>
      </w:r>
      <w:r>
        <w:rPr>
          <w:rFonts w:hint="eastAsia"/>
          <w:color w:val="000000" w:themeColor="text1"/>
          <w:szCs w:val="32"/>
          <w14:textFill>
            <w14:solidFill>
              <w14:schemeClr w14:val="tx1"/>
            </w14:solidFill>
          </w14:textFill>
        </w:rPr>
        <w:t>时间</w:t>
      </w:r>
      <w:r>
        <w:rPr>
          <w:rFonts w:hint="eastAsia"/>
          <w:color w:val="000000" w:themeColor="text1"/>
          <w:szCs w:val="32"/>
          <w:lang w:val="en-US" w:eastAsia="zh-CN"/>
          <w14:textFill>
            <w14:solidFill>
              <w14:schemeClr w14:val="tx1"/>
            </w14:solidFill>
          </w14:textFill>
        </w:rPr>
        <w:t>10分钟；</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d.裁判组根据选手现场实际操作准确度、规范性进行评分</w:t>
      </w:r>
      <w:r>
        <w:rPr>
          <w:rFonts w:hint="eastAsia"/>
          <w:color w:val="000000" w:themeColor="text1"/>
          <w:szCs w:val="32"/>
          <w14:textFill>
            <w14:solidFill>
              <w14:schemeClr w14:val="tx1"/>
            </w14:solidFill>
          </w14:textFill>
        </w:rPr>
        <w:t>。</w:t>
      </w:r>
    </w:p>
    <w:p>
      <w:pPr>
        <w:spacing w:before="217" w:beforeLines="50" w:line="560" w:lineRule="exact"/>
        <w:ind w:firstLine="643" w:firstLineChars="200"/>
        <w:rPr>
          <w:rFonts w:hint="eastAsia"/>
          <w:b/>
          <w:bCs/>
          <w:color w:val="000000" w:themeColor="text1"/>
          <w:szCs w:val="32"/>
          <w:lang w:val="en-US" w:eastAsia="zh-CN"/>
          <w14:textFill>
            <w14:solidFill>
              <w14:schemeClr w14:val="tx1"/>
            </w14:solidFill>
          </w14:textFill>
        </w:rPr>
      </w:pPr>
      <w:r>
        <w:rPr>
          <w:b/>
          <w:bCs/>
          <w:color w:val="000000" w:themeColor="text1"/>
          <w:szCs w:val="32"/>
          <w14:textFill>
            <w14:solidFill>
              <w14:schemeClr w14:val="tx1"/>
            </w14:solidFill>
          </w14:textFill>
        </w:rPr>
        <w:t>2</w:t>
      </w:r>
      <w:r>
        <w:rPr>
          <w:rFonts w:hint="eastAsia"/>
          <w:b/>
          <w:bCs/>
          <w:color w:val="000000" w:themeColor="text1"/>
          <w:szCs w:val="32"/>
          <w14:textFill>
            <w14:solidFill>
              <w14:schemeClr w14:val="tx1"/>
            </w14:solidFill>
          </w14:textFill>
        </w:rPr>
        <w:t>）模块</w:t>
      </w:r>
      <w:r>
        <w:rPr>
          <w:b/>
          <w:bCs/>
          <w:color w:val="000000" w:themeColor="text1"/>
          <w:szCs w:val="32"/>
          <w14:textFill>
            <w14:solidFill>
              <w14:schemeClr w14:val="tx1"/>
            </w14:solidFill>
          </w14:textFill>
        </w:rPr>
        <w:t>2</w:t>
      </w:r>
      <w:r>
        <w:rPr>
          <w:rFonts w:hint="eastAsia"/>
          <w:b/>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B2</w:t>
      </w:r>
      <w:r>
        <w:rPr>
          <w:rFonts w:hint="eastAsia"/>
          <w:b/>
          <w:bCs/>
          <w:color w:val="000000" w:themeColor="text1"/>
          <w:szCs w:val="32"/>
          <w14:textFill>
            <w14:solidFill>
              <w14:schemeClr w14:val="tx1"/>
            </w14:solidFill>
          </w14:textFill>
        </w:rPr>
        <w:t>）</w:t>
      </w:r>
      <w:r>
        <w:rPr>
          <w:rFonts w:hint="eastAsia"/>
          <w:b/>
          <w:bCs/>
          <w:color w:val="000000" w:themeColor="text1"/>
          <w:szCs w:val="32"/>
          <w:lang w:eastAsia="zh-CN"/>
          <w14:textFill>
            <w14:solidFill>
              <w14:schemeClr w14:val="tx1"/>
            </w14:solidFill>
          </w14:textFill>
        </w:rPr>
        <w:t>：</w:t>
      </w:r>
      <w:r>
        <w:rPr>
          <w:rFonts w:hint="eastAsia"/>
          <w:b/>
          <w:bCs/>
          <w:color w:val="000000" w:themeColor="text1"/>
          <w:szCs w:val="32"/>
          <w:lang w:val="en-US" w:eastAsia="zh-CN"/>
          <w14:textFill>
            <w14:solidFill>
              <w14:schemeClr w14:val="tx1"/>
            </w14:solidFill>
          </w14:textFill>
        </w:rPr>
        <w:t>通用设备故障处理与维护</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a</w:t>
      </w:r>
      <w:r>
        <w:rPr>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选手根据现场提供的泵类设备，按照题目要求完成相关操作</w:t>
      </w:r>
      <w:r>
        <w:rPr>
          <w:rFonts w:hint="eastAsia"/>
          <w:color w:val="000000" w:themeColor="text1"/>
          <w:szCs w:val="32"/>
          <w14:textFill>
            <w14:solidFill>
              <w14:schemeClr w14:val="tx1"/>
            </w14:solidFill>
          </w14:textFill>
        </w:rPr>
        <w:t>；</w:t>
      </w:r>
      <w:bookmarkStart w:id="29" w:name="_GoBack"/>
      <w:bookmarkEnd w:id="29"/>
    </w:p>
    <w:p>
      <w:pPr>
        <w:spacing w:line="560" w:lineRule="exact"/>
        <w:ind w:firstLine="640" w:firstLineChars="200"/>
        <w:rPr>
          <w:rFonts w:hint="eastAsia" w:eastAsia="仿宋_GB2312"/>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b</w:t>
      </w: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考核时间</w:t>
      </w:r>
      <w:r>
        <w:rPr>
          <w:rFonts w:hint="eastAsia"/>
          <w:color w:val="000000" w:themeColor="text1"/>
          <w:szCs w:val="32"/>
          <w14:textFill>
            <w14:solidFill>
              <w14:schemeClr w14:val="tx1"/>
            </w14:solidFill>
          </w14:textFill>
        </w:rPr>
        <w:t>1</w:t>
      </w:r>
      <w:r>
        <w:rPr>
          <w:rFonts w:hint="eastAsia"/>
          <w:color w:val="000000" w:themeColor="text1"/>
          <w:szCs w:val="32"/>
          <w:lang w:val="en-US" w:eastAsia="zh-CN"/>
          <w14:textFill>
            <w14:solidFill>
              <w14:schemeClr w14:val="tx1"/>
            </w14:solidFill>
          </w14:textFill>
        </w:rPr>
        <w:t>0</w:t>
      </w:r>
      <w:r>
        <w:rPr>
          <w:rFonts w:hint="eastAsia"/>
          <w:color w:val="000000" w:themeColor="text1"/>
          <w:szCs w:val="32"/>
          <w14:textFill>
            <w14:solidFill>
              <w14:schemeClr w14:val="tx1"/>
            </w14:solidFill>
          </w14:textFill>
        </w:rPr>
        <w:t>分钟</w:t>
      </w:r>
      <w:r>
        <w:rPr>
          <w:rFonts w:hint="eastAsia"/>
          <w:color w:val="000000" w:themeColor="text1"/>
          <w:szCs w:val="32"/>
          <w:lang w:val="en-US" w:eastAsia="zh-CN"/>
          <w14:textFill>
            <w14:solidFill>
              <w14:schemeClr w14:val="tx1"/>
            </w14:solidFill>
          </w14:textFill>
        </w:rPr>
        <w:t>；</w:t>
      </w:r>
    </w:p>
    <w:p>
      <w:pPr>
        <w:pStyle w:val="2"/>
        <w:jc w:val="left"/>
        <w:rPr>
          <w:color w:val="000000" w:themeColor="text1"/>
          <w14:textFill>
            <w14:solidFill>
              <w14:schemeClr w14:val="tx1"/>
            </w14:solidFill>
          </w14:textFill>
        </w:rPr>
      </w:pPr>
      <w:r>
        <w:rPr>
          <w:rFonts w:hint="eastAsia"/>
          <w:color w:val="000000" w:themeColor="text1"/>
          <w:szCs w:val="32"/>
          <w:lang w:val="en-US" w:eastAsia="zh-CN"/>
          <w14:textFill>
            <w14:solidFill>
              <w14:schemeClr w14:val="tx1"/>
            </w14:solidFill>
          </w14:textFill>
        </w:rPr>
        <w:t>c.裁判组根据选手现场实际操作准确度、规范性进行评分</w:t>
      </w:r>
      <w:r>
        <w:rPr>
          <w:rFonts w:hint="eastAsia"/>
          <w:color w:val="000000" w:themeColor="text1"/>
          <w:szCs w:val="32"/>
          <w14:textFill>
            <w14:solidFill>
              <w14:schemeClr w14:val="tx1"/>
            </w14:solidFill>
          </w14:textFill>
        </w:rPr>
        <w:t>。</w:t>
      </w:r>
    </w:p>
    <w:p>
      <w:pPr>
        <w:pStyle w:val="5"/>
        <w:ind w:firstLine="643"/>
        <w:rPr>
          <w:color w:val="000000" w:themeColor="text1"/>
          <w14:textFill>
            <w14:solidFill>
              <w14:schemeClr w14:val="tx1"/>
            </w14:solidFill>
          </w14:textFill>
        </w:rPr>
      </w:pPr>
      <w:bookmarkStart w:id="17" w:name="_Toc8401"/>
      <w:r>
        <w:rPr>
          <w:color w:val="000000" w:themeColor="text1"/>
          <w14:textFill>
            <w14:solidFill>
              <w14:schemeClr w14:val="tx1"/>
            </w14:solidFill>
          </w14:textFill>
        </w:rPr>
        <w:t>（三）评判标准</w:t>
      </w:r>
      <w:bookmarkEnd w:id="17"/>
    </w:p>
    <w:p>
      <w:pPr>
        <w:spacing w:line="560" w:lineRule="exact"/>
        <w:ind w:firstLine="640" w:firstLineChars="200"/>
        <w:rPr>
          <w:b/>
          <w:bCs/>
          <w:color w:val="000000" w:themeColor="text1"/>
          <w:szCs w:val="32"/>
          <w14:textFill>
            <w14:solidFill>
              <w14:schemeClr w14:val="tx1"/>
            </w14:solidFill>
          </w14:textFill>
        </w:rPr>
      </w:pPr>
      <w:r>
        <w:rPr>
          <w:rFonts w:eastAsia="仿宋"/>
          <w:color w:val="000000" w:themeColor="text1"/>
          <w:szCs w:val="32"/>
          <w14:textFill>
            <w14:solidFill>
              <w14:schemeClr w14:val="tx1"/>
            </w14:solidFill>
          </w14:textFill>
        </w:rPr>
        <w:t>1．</w:t>
      </w:r>
      <w:r>
        <w:rPr>
          <w:b/>
          <w:bCs/>
          <w:color w:val="000000" w:themeColor="text1"/>
          <w:szCs w:val="32"/>
          <w14:textFill>
            <w14:solidFill>
              <w14:schemeClr w14:val="tx1"/>
            </w14:solidFill>
          </w14:textFill>
        </w:rPr>
        <w:t>分数权重</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本项目竞赛</w:t>
      </w:r>
      <w:r>
        <w:rPr>
          <w:rFonts w:hint="eastAsia"/>
          <w:color w:val="000000" w:themeColor="text1"/>
          <w:szCs w:val="32"/>
          <w14:textFill>
            <w14:solidFill>
              <w14:schemeClr w14:val="tx1"/>
            </w14:solidFill>
          </w14:textFill>
        </w:rPr>
        <w:t>分为初赛和决赛，初</w:t>
      </w:r>
      <w:r>
        <w:rPr>
          <w:color w:val="000000" w:themeColor="text1"/>
          <w:szCs w:val="32"/>
          <w14:textFill>
            <w14:solidFill>
              <w14:schemeClr w14:val="tx1"/>
            </w14:solidFill>
          </w14:textFill>
        </w:rPr>
        <w:t>赛</w:t>
      </w:r>
      <w:r>
        <w:rPr>
          <w:rFonts w:hint="eastAsia"/>
          <w:color w:val="000000" w:themeColor="text1"/>
          <w:szCs w:val="32"/>
          <w14:textFill>
            <w14:solidFill>
              <w14:schemeClr w14:val="tx1"/>
            </w14:solidFill>
          </w14:textFill>
        </w:rPr>
        <w:t>为</w:t>
      </w:r>
      <w:r>
        <w:rPr>
          <w:color w:val="000000" w:themeColor="text1"/>
          <w:szCs w:val="32"/>
          <w14:textFill>
            <w14:solidFill>
              <w14:schemeClr w14:val="tx1"/>
            </w14:solidFill>
          </w14:textFill>
        </w:rPr>
        <w:t>理论知识考试</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A</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满分100分。</w:t>
      </w:r>
      <w:r>
        <w:rPr>
          <w:rFonts w:hint="eastAsia"/>
          <w:color w:val="000000" w:themeColor="text1"/>
          <w:szCs w:val="32"/>
          <w14:textFill>
            <w14:solidFill>
              <w14:schemeClr w14:val="tx1"/>
            </w14:solidFill>
          </w14:textFill>
        </w:rPr>
        <w:t>所有参赛选手都要参加</w:t>
      </w:r>
      <w:r>
        <w:rPr>
          <w:color w:val="000000" w:themeColor="text1"/>
          <w:szCs w:val="32"/>
          <w14:textFill>
            <w14:solidFill>
              <w14:schemeClr w14:val="tx1"/>
            </w14:solidFill>
          </w14:textFill>
        </w:rPr>
        <w:t>理论知识考试</w:t>
      </w: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考试</w:t>
      </w:r>
      <w:r>
        <w:rPr>
          <w:color w:val="000000" w:themeColor="text1"/>
          <w:szCs w:val="32"/>
          <w14:textFill>
            <w14:solidFill>
              <w14:schemeClr w14:val="tx1"/>
            </w14:solidFill>
          </w14:textFill>
        </w:rPr>
        <w:t>成绩前</w:t>
      </w:r>
      <w:r>
        <w:rPr>
          <w:rFonts w:hint="eastAsia"/>
          <w:color w:val="000000" w:themeColor="text1"/>
          <w:szCs w:val="32"/>
          <w:lang w:val="en-US" w:eastAsia="zh-CN"/>
          <w14:textFill>
            <w14:solidFill>
              <w14:schemeClr w14:val="tx1"/>
            </w14:solidFill>
          </w14:textFill>
        </w:rPr>
        <w:t>6</w:t>
      </w:r>
      <w:r>
        <w:rPr>
          <w:color w:val="000000" w:themeColor="text1"/>
          <w:szCs w:val="32"/>
          <w14:textFill>
            <w14:solidFill>
              <w14:schemeClr w14:val="tx1"/>
            </w14:solidFill>
          </w14:textFill>
        </w:rPr>
        <w:t>0名进入决赛。决赛</w:t>
      </w:r>
      <w:r>
        <w:rPr>
          <w:rFonts w:hint="eastAsia"/>
          <w:color w:val="000000" w:themeColor="text1"/>
          <w:szCs w:val="32"/>
          <w14:textFill>
            <w14:solidFill>
              <w14:schemeClr w14:val="tx1"/>
            </w14:solidFill>
          </w14:textFill>
        </w:rPr>
        <w:t>为</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w:t>
      </w:r>
      <w:r>
        <w:rPr>
          <w:rFonts w:hint="eastAsia"/>
          <w:color w:val="000000" w:themeColor="text1"/>
          <w:szCs w:val="32"/>
          <w:lang w:val="en-US" w:eastAsia="zh-CN"/>
          <w14:textFill>
            <w14:solidFill>
              <w14:schemeClr w14:val="tx1"/>
            </w14:solidFill>
          </w14:textFill>
        </w:rPr>
        <w:t>参赛选手在规定时间内完成模块1</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B</w:t>
      </w:r>
      <w:r>
        <w:rPr>
          <w:color w:val="000000" w:themeColor="text1"/>
          <w:szCs w:val="32"/>
          <w14:textFill>
            <w14:solidFill>
              <w14:schemeClr w14:val="tx1"/>
            </w14:solidFill>
          </w14:textFill>
        </w:rPr>
        <w:t>1</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和</w:t>
      </w:r>
      <w:r>
        <w:rPr>
          <w:rFonts w:hint="eastAsia"/>
          <w:color w:val="000000" w:themeColor="text1"/>
          <w:szCs w:val="32"/>
          <w:lang w:val="en-US" w:eastAsia="zh-CN"/>
          <w14:textFill>
            <w14:solidFill>
              <w14:schemeClr w14:val="tx1"/>
            </w14:solidFill>
          </w14:textFill>
        </w:rPr>
        <w:t>模块2</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B</w:t>
      </w:r>
      <w:r>
        <w:rPr>
          <w:color w:val="000000" w:themeColor="text1"/>
          <w:szCs w:val="32"/>
          <w14:textFill>
            <w14:solidFill>
              <w14:schemeClr w14:val="tx1"/>
            </w14:solidFill>
          </w14:textFill>
        </w:rPr>
        <w:t>2</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两</w:t>
      </w:r>
      <w:r>
        <w:rPr>
          <w:rFonts w:hint="eastAsia"/>
          <w:color w:val="000000" w:themeColor="text1"/>
          <w:szCs w:val="32"/>
          <w14:textFill>
            <w14:solidFill>
              <w14:schemeClr w14:val="tx1"/>
            </w14:solidFill>
          </w14:textFill>
        </w:rPr>
        <w:t>个考核项目</w:t>
      </w:r>
      <w:r>
        <w:rPr>
          <w:color w:val="000000" w:themeColor="text1"/>
          <w:szCs w:val="32"/>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a</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总成绩计算</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总成绩G=A×30%+B1×35%+B2×35%</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b</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比赛总成绩（分数保留两位小数）按理论知识成绩与实践技能操作成绩按比例</w:t>
      </w:r>
      <w:r>
        <w:rPr>
          <w:rFonts w:hint="eastAsia"/>
          <w:color w:val="000000" w:themeColor="text1"/>
          <w:szCs w:val="32"/>
          <w:lang w:val="en-US" w:eastAsia="zh-CN"/>
          <w14:textFill>
            <w14:solidFill>
              <w14:schemeClr w14:val="tx1"/>
            </w14:solidFill>
          </w14:textFill>
        </w:rPr>
        <w:t>计算</w:t>
      </w:r>
      <w:r>
        <w:rPr>
          <w:rFonts w:hint="eastAsia"/>
          <w:color w:val="000000" w:themeColor="text1"/>
          <w:szCs w:val="32"/>
          <w14:textFill>
            <w14:solidFill>
              <w14:schemeClr w14:val="tx1"/>
            </w14:solidFill>
          </w14:textFill>
        </w:rPr>
        <w:t>后从高分到低分依次排名。</w:t>
      </w:r>
    </w:p>
    <w:p>
      <w:pPr>
        <w:spacing w:line="560" w:lineRule="exact"/>
        <w:ind w:firstLine="643" w:firstLineChars="200"/>
        <w:rPr>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2．</w:t>
      </w:r>
      <w:r>
        <w:rPr>
          <w:b/>
          <w:bCs/>
          <w:color w:val="000000" w:themeColor="text1"/>
          <w:szCs w:val="32"/>
          <w14:textFill>
            <w14:solidFill>
              <w14:schemeClr w14:val="tx1"/>
            </w14:solidFill>
          </w14:textFill>
        </w:rPr>
        <w:t>评判方法</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理论知识考试考场安排3-5名监考人员（裁判），考试结束后，</w:t>
      </w:r>
      <w:r>
        <w:rPr>
          <w:rFonts w:hint="eastAsia"/>
          <w:color w:val="000000" w:themeColor="text1"/>
          <w:szCs w:val="32"/>
          <w:lang w:val="en-US" w:eastAsia="zh-CN"/>
          <w14:textFill>
            <w14:solidFill>
              <w14:schemeClr w14:val="tx1"/>
            </w14:solidFill>
          </w14:textFill>
        </w:rPr>
        <w:t>统一对试卷首页（个人信息部分）进行密封，</w:t>
      </w:r>
      <w:r>
        <w:rPr>
          <w:color w:val="000000" w:themeColor="text1"/>
          <w:szCs w:val="32"/>
          <w14:textFill>
            <w14:solidFill>
              <w14:schemeClr w14:val="tx1"/>
            </w14:solidFill>
          </w14:textFill>
        </w:rPr>
        <w:t>由竞赛技术工作组和裁判组成阅卷小组对照标准答案进行评分。</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w:t>
      </w:r>
      <w:r>
        <w:rPr>
          <w:color w:val="000000" w:themeColor="text1"/>
          <w:szCs w:val="32"/>
          <w14:textFill>
            <w14:solidFill>
              <w14:schemeClr w14:val="tx1"/>
            </w14:solidFill>
          </w14:textFill>
        </w:rPr>
        <w:t>共设</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个</w:t>
      </w:r>
      <w:r>
        <w:rPr>
          <w:rFonts w:hint="eastAsia"/>
          <w:color w:val="000000" w:themeColor="text1"/>
          <w:szCs w:val="32"/>
          <w14:textFill>
            <w14:solidFill>
              <w14:schemeClr w14:val="tx1"/>
            </w14:solidFill>
          </w14:textFill>
        </w:rPr>
        <w:t>考核项目</w:t>
      </w:r>
      <w:r>
        <w:rPr>
          <w:color w:val="000000" w:themeColor="text1"/>
          <w:szCs w:val="32"/>
          <w14:textFill>
            <w14:solidFill>
              <w14:schemeClr w14:val="tx1"/>
            </w14:solidFill>
          </w14:textFill>
        </w:rPr>
        <w:t>，每个</w:t>
      </w:r>
      <w:r>
        <w:rPr>
          <w:rFonts w:hint="eastAsia"/>
          <w:color w:val="000000" w:themeColor="text1"/>
          <w:szCs w:val="32"/>
          <w:lang w:val="en-US" w:eastAsia="zh-CN"/>
          <w14:textFill>
            <w14:solidFill>
              <w14:schemeClr w14:val="tx1"/>
            </w14:solidFill>
          </w14:textFill>
        </w:rPr>
        <w:t>考核</w:t>
      </w:r>
      <w:r>
        <w:rPr>
          <w:rFonts w:hint="eastAsia"/>
          <w:color w:val="000000" w:themeColor="text1"/>
          <w:szCs w:val="32"/>
          <w14:textFill>
            <w14:solidFill>
              <w14:schemeClr w14:val="tx1"/>
            </w14:solidFill>
          </w14:textFill>
        </w:rPr>
        <w:t>工位</w:t>
      </w:r>
      <w:r>
        <w:rPr>
          <w:color w:val="000000" w:themeColor="text1"/>
          <w:szCs w:val="32"/>
          <w14:textFill>
            <w14:solidFill>
              <w14:schemeClr w14:val="tx1"/>
            </w14:solidFill>
          </w14:textFill>
        </w:rPr>
        <w:t>安排</w:t>
      </w:r>
      <w:r>
        <w:rPr>
          <w:rFonts w:hint="eastAsia"/>
          <w:color w:val="000000" w:themeColor="text1"/>
          <w:szCs w:val="32"/>
          <w14:textFill>
            <w14:solidFill>
              <w14:schemeClr w14:val="tx1"/>
            </w14:solidFill>
          </w14:textFill>
        </w:rPr>
        <w:t>两</w:t>
      </w:r>
      <w:r>
        <w:rPr>
          <w:color w:val="000000" w:themeColor="text1"/>
          <w:szCs w:val="32"/>
          <w14:textFill>
            <w14:solidFill>
              <w14:schemeClr w14:val="tx1"/>
            </w14:solidFill>
          </w14:textFill>
        </w:rPr>
        <w:t>名裁判</w:t>
      </w:r>
      <w:r>
        <w:rPr>
          <w:rFonts w:hint="eastAsia"/>
          <w:color w:val="000000" w:themeColor="text1"/>
          <w:szCs w:val="32"/>
          <w14:textFill>
            <w14:solidFill>
              <w14:schemeClr w14:val="tx1"/>
            </w14:solidFill>
          </w14:textFill>
        </w:rPr>
        <w:t>对</w:t>
      </w:r>
      <w:r>
        <w:rPr>
          <w:color w:val="000000" w:themeColor="text1"/>
          <w:szCs w:val="32"/>
          <w14:textFill>
            <w14:solidFill>
              <w14:schemeClr w14:val="tx1"/>
            </w14:solidFill>
          </w14:textFill>
        </w:rPr>
        <w:t>参赛选手工位进行全过程监督并评分，</w:t>
      </w:r>
      <w:r>
        <w:rPr>
          <w:rFonts w:hint="eastAsia"/>
          <w:color w:val="000000" w:themeColor="text1"/>
          <w:szCs w:val="32"/>
          <w14:textFill>
            <w14:solidFill>
              <w14:schemeClr w14:val="tx1"/>
            </w14:solidFill>
          </w14:textFill>
        </w:rPr>
        <w:t>裁判</w:t>
      </w:r>
      <w:r>
        <w:rPr>
          <w:color w:val="000000" w:themeColor="text1"/>
          <w:szCs w:val="32"/>
          <w14:textFill>
            <w14:solidFill>
              <w14:schemeClr w14:val="tx1"/>
            </w14:solidFill>
          </w14:textFill>
        </w:rPr>
        <w:t>工作职责如下</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裁判应与比赛无利害关系，与参赛单位、参赛选手有利益关系时</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裁判应主动</w:t>
      </w:r>
      <w:r>
        <w:rPr>
          <w:rFonts w:hint="eastAsia"/>
          <w:color w:val="000000" w:themeColor="text1"/>
          <w:szCs w:val="32"/>
          <w14:textFill>
            <w14:solidFill>
              <w14:schemeClr w14:val="tx1"/>
            </w14:solidFill>
          </w14:textFill>
        </w:rPr>
        <w:t>申</w:t>
      </w:r>
      <w:r>
        <w:rPr>
          <w:color w:val="000000" w:themeColor="text1"/>
          <w:szCs w:val="32"/>
          <w14:textFill>
            <w14:solidFill>
              <w14:schemeClr w14:val="tx1"/>
            </w14:solidFill>
          </w14:textFill>
        </w:rPr>
        <w:t>报、回避；</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赛前应联系相关人员检查确认好各个设备完好，无故障缺陷</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组织入场参赛选手进行签到，维持现场秩序，核对参赛选手的参赛证件、身份证</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（4）</w:t>
      </w:r>
      <w:r>
        <w:rPr>
          <w:color w:val="000000" w:themeColor="text1"/>
          <w:szCs w:val="32"/>
          <w14:textFill>
            <w14:solidFill>
              <w14:schemeClr w14:val="tx1"/>
            </w14:solidFill>
          </w14:textFill>
        </w:rPr>
        <w:t>对参赛选手违反安全、违章操作的，予以警告、中止，</w:t>
      </w:r>
      <w:r>
        <w:rPr>
          <w:rFonts w:hint="eastAsia"/>
          <w:color w:val="000000" w:themeColor="text1"/>
          <w:szCs w:val="32"/>
          <w14:textFill>
            <w14:solidFill>
              <w14:schemeClr w14:val="tx1"/>
            </w14:solidFill>
          </w14:textFill>
        </w:rPr>
        <w:t>情节严重者报</w:t>
      </w:r>
      <w:r>
        <w:rPr>
          <w:color w:val="000000" w:themeColor="text1"/>
          <w:szCs w:val="32"/>
          <w14:textFill>
            <w14:solidFill>
              <w14:schemeClr w14:val="tx1"/>
            </w14:solidFill>
          </w14:textFill>
        </w:rPr>
        <w:t>经裁判长同意后取消该参赛选手的技能操作参赛资格</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（5）</w:t>
      </w:r>
      <w:r>
        <w:rPr>
          <w:color w:val="000000" w:themeColor="text1"/>
          <w:szCs w:val="32"/>
          <w14:textFill>
            <w14:solidFill>
              <w14:schemeClr w14:val="tx1"/>
            </w14:solidFill>
          </w14:textFill>
        </w:rPr>
        <w:t>与运行人员保持沟通，如遇临时突发情况，及时汇报裁判长</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（6）</w:t>
      </w:r>
      <w:r>
        <w:rPr>
          <w:color w:val="000000" w:themeColor="text1"/>
          <w:szCs w:val="32"/>
          <w14:textFill>
            <w14:solidFill>
              <w14:schemeClr w14:val="tx1"/>
            </w14:solidFill>
          </w14:textFill>
        </w:rPr>
        <w:t>在</w:t>
      </w:r>
      <w:r>
        <w:rPr>
          <w:rFonts w:hint="eastAsia"/>
          <w:color w:val="000000" w:themeColor="text1"/>
          <w:szCs w:val="32"/>
          <w14:textFill>
            <w14:solidFill>
              <w14:schemeClr w14:val="tx1"/>
            </w14:solidFill>
          </w14:textFill>
        </w:rPr>
        <w:t>考试考核</w:t>
      </w:r>
      <w:r>
        <w:rPr>
          <w:color w:val="000000" w:themeColor="text1"/>
          <w:szCs w:val="32"/>
          <w14:textFill>
            <w14:solidFill>
              <w14:schemeClr w14:val="tx1"/>
            </w14:solidFill>
          </w14:textFill>
        </w:rPr>
        <w:t>时间过半时，对参赛选手作出剩余时间提醒</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（7）</w:t>
      </w:r>
      <w:r>
        <w:rPr>
          <w:color w:val="000000" w:themeColor="text1"/>
          <w:szCs w:val="32"/>
          <w14:textFill>
            <w14:solidFill>
              <w14:schemeClr w14:val="tx1"/>
            </w14:solidFill>
          </w14:textFill>
        </w:rPr>
        <w:t>核实参赛选手离场的原因，如休息、饮水、上洗手间、就医等</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（8）</w:t>
      </w:r>
      <w:r>
        <w:rPr>
          <w:color w:val="000000" w:themeColor="text1"/>
          <w:szCs w:val="32"/>
          <w14:textFill>
            <w14:solidFill>
              <w14:schemeClr w14:val="tx1"/>
            </w14:solidFill>
          </w14:textFill>
        </w:rPr>
        <w:t>记录考场情况</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（9）</w:t>
      </w:r>
      <w:r>
        <w:rPr>
          <w:color w:val="000000" w:themeColor="text1"/>
          <w:szCs w:val="32"/>
          <w14:textFill>
            <w14:solidFill>
              <w14:schemeClr w14:val="tx1"/>
            </w14:solidFill>
          </w14:textFill>
        </w:rPr>
        <w:t>对照评分标准对技</w:t>
      </w:r>
      <w:r>
        <w:rPr>
          <w:rFonts w:hint="eastAsia"/>
          <w:color w:val="000000" w:themeColor="text1"/>
          <w:szCs w:val="32"/>
          <w14:textFill>
            <w14:solidFill>
              <w14:schemeClr w14:val="tx1"/>
            </w14:solidFill>
          </w14:textFill>
        </w:rPr>
        <w:t>理论知识考试和</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w:t>
      </w:r>
      <w:r>
        <w:rPr>
          <w:color w:val="000000" w:themeColor="text1"/>
          <w:szCs w:val="32"/>
          <w14:textFill>
            <w14:solidFill>
              <w14:schemeClr w14:val="tx1"/>
            </w14:solidFill>
          </w14:textFill>
        </w:rPr>
        <w:t>结果进行评分。</w:t>
      </w:r>
    </w:p>
    <w:p>
      <w:pPr>
        <w:numPr>
          <w:ilvl w:val="0"/>
          <w:numId w:val="4"/>
        </w:numPr>
        <w:spacing w:line="560" w:lineRule="exact"/>
        <w:ind w:firstLine="643" w:firstLineChars="200"/>
        <w:rPr>
          <w:rFonts w:eastAsia="仿宋"/>
          <w:b/>
          <w:bCs/>
          <w:color w:val="000000" w:themeColor="text1"/>
          <w:szCs w:val="32"/>
          <w14:textFill>
            <w14:solidFill>
              <w14:schemeClr w14:val="tx1"/>
            </w14:solidFill>
          </w14:textFill>
        </w:rPr>
      </w:pPr>
      <w:r>
        <w:rPr>
          <w:rFonts w:eastAsia="仿宋"/>
          <w:b/>
          <w:bCs/>
          <w:color w:val="000000" w:themeColor="text1"/>
          <w:szCs w:val="32"/>
          <w14:textFill>
            <w14:solidFill>
              <w14:schemeClr w14:val="tx1"/>
            </w14:solidFill>
          </w14:textFill>
        </w:rPr>
        <w:t>成绩并列</w:t>
      </w:r>
    </w:p>
    <w:p>
      <w:pPr>
        <w:spacing w:line="560" w:lineRule="exact"/>
        <w:ind w:firstLine="640" w:firstLineChars="200"/>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参赛选手总成绩相同时，按以下次序排名：</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参赛选手总成绩相同时，按照</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考核成绩由高到低排序；</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考核成绩仍然相同时，则以</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考核完成时间之和</w:t>
      </w:r>
      <w:r>
        <w:rPr>
          <w:rFonts w:hint="eastAsia"/>
          <w:color w:val="000000" w:themeColor="text1"/>
          <w:szCs w:val="32"/>
          <w:lang w:val="en-US" w:eastAsia="zh-CN"/>
          <w14:textFill>
            <w14:solidFill>
              <w14:schemeClr w14:val="tx1"/>
            </w14:solidFill>
          </w14:textFill>
        </w:rPr>
        <w:t>较</w:t>
      </w:r>
      <w:r>
        <w:rPr>
          <w:rFonts w:hint="eastAsia"/>
          <w:color w:val="000000" w:themeColor="text1"/>
          <w:szCs w:val="32"/>
          <w14:textFill>
            <w14:solidFill>
              <w14:schemeClr w14:val="tx1"/>
            </w14:solidFill>
          </w14:textFill>
        </w:rPr>
        <w:t>短者靠前排序</w:t>
      </w:r>
      <w:r>
        <w:rPr>
          <w:color w:val="000000" w:themeColor="text1"/>
          <w:szCs w:val="32"/>
          <w14:textFill>
            <w14:solidFill>
              <w14:schemeClr w14:val="tx1"/>
            </w14:solidFill>
          </w14:textFill>
        </w:rPr>
        <w:t>。</w:t>
      </w:r>
      <w:bookmarkStart w:id="18" w:name="_Toc21803_WPSOffice_Level1"/>
    </w:p>
    <w:p>
      <w:pPr>
        <w:pStyle w:val="4"/>
        <w:rPr>
          <w:color w:val="000000" w:themeColor="text1"/>
          <w14:textFill>
            <w14:solidFill>
              <w14:schemeClr w14:val="tx1"/>
            </w14:solidFill>
          </w14:textFill>
        </w:rPr>
      </w:pPr>
      <w:bookmarkStart w:id="19" w:name="_Toc7317"/>
      <w:r>
        <w:rPr>
          <w:color w:val="000000" w:themeColor="text1"/>
          <w14:textFill>
            <w14:solidFill>
              <w14:schemeClr w14:val="tx1"/>
            </w14:solidFill>
          </w14:textFill>
        </w:rPr>
        <w:t>三、竞赛流程及考核细则</w:t>
      </w:r>
      <w:bookmarkEnd w:id="18"/>
      <w:bookmarkEnd w:id="19"/>
    </w:p>
    <w:p>
      <w:pPr>
        <w:pStyle w:val="5"/>
        <w:numPr>
          <w:ilvl w:val="0"/>
          <w:numId w:val="5"/>
        </w:numPr>
        <w:ind w:firstLine="643"/>
        <w:rPr>
          <w:color w:val="000000" w:themeColor="text1"/>
          <w14:textFill>
            <w14:solidFill>
              <w14:schemeClr w14:val="tx1"/>
            </w14:solidFill>
          </w14:textFill>
        </w:rPr>
      </w:pPr>
      <w:bookmarkStart w:id="20" w:name="_Toc2191"/>
      <w:r>
        <w:rPr>
          <w:rFonts w:hint="eastAsia"/>
          <w:color w:val="000000" w:themeColor="text1"/>
          <w14:textFill>
            <w14:solidFill>
              <w14:schemeClr w14:val="tx1"/>
            </w14:solidFill>
          </w14:textFill>
        </w:rPr>
        <w:t>理论考试</w:t>
      </w:r>
      <w:r>
        <w:rPr>
          <w:color w:val="000000" w:themeColor="text1"/>
          <w14:textFill>
            <w14:solidFill>
              <w14:schemeClr w14:val="tx1"/>
            </w14:solidFill>
          </w14:textFill>
        </w:rPr>
        <w:t>流程及考场管理</w:t>
      </w:r>
      <w:bookmarkEnd w:id="20"/>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考试</w:t>
      </w:r>
      <w:r>
        <w:rPr>
          <w:color w:val="000000" w:themeColor="text1"/>
          <w:szCs w:val="32"/>
          <w14:textFill>
            <w14:solidFill>
              <w14:schemeClr w14:val="tx1"/>
            </w14:solidFill>
          </w14:textFill>
        </w:rPr>
        <w:t>流程</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参赛选手</w:t>
      </w:r>
      <w:r>
        <w:rPr>
          <w:rFonts w:hint="eastAsia"/>
          <w:color w:val="000000" w:themeColor="text1"/>
          <w:szCs w:val="32"/>
          <w14:textFill>
            <w14:solidFill>
              <w14:schemeClr w14:val="tx1"/>
            </w14:solidFill>
          </w14:textFill>
        </w:rPr>
        <w:t>进入考场，</w:t>
      </w:r>
      <w:r>
        <w:rPr>
          <w:color w:val="000000" w:themeColor="text1"/>
          <w:szCs w:val="32"/>
          <w14:textFill>
            <w14:solidFill>
              <w14:schemeClr w14:val="tx1"/>
            </w14:solidFill>
          </w14:textFill>
        </w:rPr>
        <w:t>按指定座位号入座，并把参赛证件、身份证放在桌面，供</w:t>
      </w:r>
      <w:r>
        <w:rPr>
          <w:rFonts w:hint="eastAsia"/>
          <w:color w:val="000000" w:themeColor="text1"/>
          <w:szCs w:val="32"/>
          <w14:textFill>
            <w14:solidFill>
              <w14:schemeClr w14:val="tx1"/>
            </w14:solidFill>
          </w14:textFill>
        </w:rPr>
        <w:t>裁判</w:t>
      </w:r>
      <w:r>
        <w:rPr>
          <w:color w:val="000000" w:themeColor="text1"/>
          <w:szCs w:val="32"/>
          <w14:textFill>
            <w14:solidFill>
              <w14:schemeClr w14:val="tx1"/>
            </w14:solidFill>
          </w14:textFill>
        </w:rPr>
        <w:t>核对</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（2）考试开始，参赛选手</w:t>
      </w:r>
      <w:r>
        <w:rPr>
          <w:color w:val="000000" w:themeColor="text1"/>
          <w:szCs w:val="32"/>
          <w14:textFill>
            <w14:solidFill>
              <w14:schemeClr w14:val="tx1"/>
            </w14:solidFill>
          </w14:textFill>
        </w:rPr>
        <w:t>在试卷规定位置填写单位、姓名</w:t>
      </w:r>
      <w:r>
        <w:rPr>
          <w:rFonts w:hint="eastAsia"/>
          <w:color w:val="000000" w:themeColor="text1"/>
          <w:szCs w:val="32"/>
          <w:lang w:eastAsia="zh-CN"/>
          <w14:textFill>
            <w14:solidFill>
              <w14:schemeClr w14:val="tx1"/>
            </w14:solidFill>
          </w14:textFill>
        </w:rPr>
        <w:t>等</w:t>
      </w:r>
      <w:r>
        <w:rPr>
          <w:color w:val="000000" w:themeColor="text1"/>
          <w:szCs w:val="32"/>
          <w14:textFill>
            <w14:solidFill>
              <w14:schemeClr w14:val="tx1"/>
            </w14:solidFill>
          </w14:textFill>
        </w:rPr>
        <w:t>个人信息及答案</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（3）开考30分钟后，完成考试的参赛选手可提前交卷；</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w:t>
      </w:r>
      <w:r>
        <w:rPr>
          <w:color w:val="000000" w:themeColor="text1"/>
          <w:szCs w:val="32"/>
          <w14:textFill>
            <w14:solidFill>
              <w14:schemeClr w14:val="tx1"/>
            </w14:solidFill>
          </w14:textFill>
        </w:rPr>
        <w:t>考试</w:t>
      </w:r>
      <w:r>
        <w:rPr>
          <w:rFonts w:hint="eastAsia"/>
          <w:color w:val="000000" w:themeColor="text1"/>
          <w:szCs w:val="32"/>
          <w14:textFill>
            <w14:solidFill>
              <w14:schemeClr w14:val="tx1"/>
            </w14:solidFill>
          </w14:textFill>
        </w:rPr>
        <w:t>结束</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所有</w:t>
      </w:r>
      <w:r>
        <w:rPr>
          <w:color w:val="000000" w:themeColor="text1"/>
          <w:szCs w:val="32"/>
          <w14:textFill>
            <w14:solidFill>
              <w14:schemeClr w14:val="tx1"/>
            </w14:solidFill>
          </w14:textFill>
        </w:rPr>
        <w:t>参赛选手应停止答题，并将试卷连同草稿纸放在桌上，经</w:t>
      </w:r>
      <w:r>
        <w:rPr>
          <w:rFonts w:hint="eastAsia"/>
          <w:color w:val="000000" w:themeColor="text1"/>
          <w:szCs w:val="32"/>
          <w14:textFill>
            <w14:solidFill>
              <w14:schemeClr w14:val="tx1"/>
            </w14:solidFill>
          </w14:textFill>
        </w:rPr>
        <w:t>裁判</w:t>
      </w:r>
      <w:r>
        <w:rPr>
          <w:color w:val="000000" w:themeColor="text1"/>
          <w:szCs w:val="32"/>
          <w14:textFill>
            <w14:solidFill>
              <w14:schemeClr w14:val="tx1"/>
            </w14:solidFill>
          </w14:textFill>
        </w:rPr>
        <w:t>确认后离开考场。</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2.注意事项</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（1）参赛选手须携带参赛证件、身份证提前10分钟进入考场，并按指定座位号入座，并把参赛证件、身份证放在桌面，供监考人员核对</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（2）不得携带手机等具备通讯功能的工具和与理论考试相关的物品入场</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（3）参赛选手应在试卷规定位置填写单位、姓名</w:t>
      </w:r>
      <w:r>
        <w:rPr>
          <w:rFonts w:hint="eastAsia"/>
          <w:color w:val="000000" w:themeColor="text1"/>
          <w:szCs w:val="32"/>
          <w:lang w:eastAsia="zh-CN"/>
          <w14:textFill>
            <w14:solidFill>
              <w14:schemeClr w14:val="tx1"/>
            </w14:solidFill>
          </w14:textFill>
        </w:rPr>
        <w:t>等</w:t>
      </w:r>
      <w:r>
        <w:rPr>
          <w:color w:val="000000" w:themeColor="text1"/>
          <w:szCs w:val="32"/>
          <w14:textFill>
            <w14:solidFill>
              <w14:schemeClr w14:val="tx1"/>
            </w14:solidFill>
          </w14:textFill>
        </w:rPr>
        <w:t>个人信息及答案</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（4）参赛选手应遵守考场纪律，服从监考人员指令，保持肃静</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（5）迟到15分钟以上的参赛选手不得入场参加考试，开考30分钟后方可交卷</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（6）考试过程中有问题可向监考人员举手示意，由监考人员负责处理</w:t>
      </w:r>
      <w:r>
        <w:rPr>
          <w:rFonts w:hint="eastAsia"/>
          <w:color w:val="000000" w:themeColor="text1"/>
          <w:szCs w:val="32"/>
          <w:lang w:eastAsia="zh-CN"/>
          <w14:textFill>
            <w14:solidFill>
              <w14:schemeClr w14:val="tx1"/>
            </w14:solidFill>
          </w14:textFill>
        </w:rPr>
        <w:t>，涉及</w:t>
      </w:r>
      <w:r>
        <w:rPr>
          <w:color w:val="000000" w:themeColor="text1"/>
          <w:szCs w:val="32"/>
          <w14:textFill>
            <w14:solidFill>
              <w14:schemeClr w14:val="tx1"/>
            </w14:solidFill>
          </w14:textFill>
        </w:rPr>
        <w:t>考核的内容不予解释</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（7）参赛选手提前</w:t>
      </w:r>
      <w:r>
        <w:rPr>
          <w:rFonts w:hint="eastAsia"/>
          <w:color w:val="000000" w:themeColor="text1"/>
          <w:szCs w:val="32"/>
          <w:lang w:val="en-US" w:eastAsia="zh-CN"/>
          <w14:textFill>
            <w14:solidFill>
              <w14:schemeClr w14:val="tx1"/>
            </w14:solidFill>
          </w14:textFill>
        </w:rPr>
        <w:t>交卷</w:t>
      </w:r>
      <w:r>
        <w:rPr>
          <w:color w:val="000000" w:themeColor="text1"/>
          <w:szCs w:val="32"/>
          <w14:textFill>
            <w14:solidFill>
              <w14:schemeClr w14:val="tx1"/>
            </w14:solidFill>
          </w14:textFill>
        </w:rPr>
        <w:t>离开考场的，应把试卷放在桌上，向监考人员示意后，迅速离开</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（8）考试期间，考场外周围不得有人逗留或谈论试题</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9</w:t>
      </w:r>
      <w:r>
        <w:rPr>
          <w:color w:val="000000" w:themeColor="text1"/>
          <w:szCs w:val="32"/>
          <w14:textFill>
            <w14:solidFill>
              <w14:schemeClr w14:val="tx1"/>
            </w14:solidFill>
          </w14:textFill>
        </w:rPr>
        <w:t>）除</w:t>
      </w:r>
      <w:r>
        <w:rPr>
          <w:rFonts w:hint="eastAsia"/>
          <w:color w:val="000000" w:themeColor="text1"/>
          <w:szCs w:val="32"/>
          <w14:textFill>
            <w14:solidFill>
              <w14:schemeClr w14:val="tx1"/>
            </w14:solidFill>
          </w14:textFill>
        </w:rPr>
        <w:t>裁判及工作人员</w:t>
      </w:r>
      <w:r>
        <w:rPr>
          <w:color w:val="000000" w:themeColor="text1"/>
          <w:szCs w:val="32"/>
          <w14:textFill>
            <w14:solidFill>
              <w14:schemeClr w14:val="tx1"/>
            </w14:solidFill>
          </w14:textFill>
        </w:rPr>
        <w:t>外，其他无关人员未经允许不得进入考场。</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违纪认定与处理</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参赛选手有下列行为之一的，</w:t>
      </w:r>
      <w:r>
        <w:rPr>
          <w:rFonts w:hint="eastAsia"/>
          <w:color w:val="000000" w:themeColor="text1"/>
          <w:szCs w:val="32"/>
          <w14:textFill>
            <w14:solidFill>
              <w14:schemeClr w14:val="tx1"/>
            </w14:solidFill>
          </w14:textFill>
        </w:rPr>
        <w:t>经裁判</w:t>
      </w:r>
      <w:r>
        <w:rPr>
          <w:color w:val="000000" w:themeColor="text1"/>
          <w:szCs w:val="32"/>
          <w14:textFill>
            <w14:solidFill>
              <w14:schemeClr w14:val="tx1"/>
            </w14:solidFill>
          </w14:textFill>
        </w:rPr>
        <w:t>认定为违纪行为，取消其本次竞赛资格：</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（1）未按指定座位号入座参加考</w:t>
      </w:r>
      <w:r>
        <w:rPr>
          <w:rFonts w:hint="eastAsia"/>
          <w:color w:val="000000" w:themeColor="text1"/>
          <w:szCs w:val="32"/>
          <w14:textFill>
            <w14:solidFill>
              <w14:schemeClr w14:val="tx1"/>
            </w14:solidFill>
          </w14:textFill>
        </w:rPr>
        <w:t>试；</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（2）在考</w:t>
      </w:r>
      <w:r>
        <w:rPr>
          <w:rFonts w:hint="eastAsia"/>
          <w:color w:val="000000" w:themeColor="text1"/>
          <w:szCs w:val="32"/>
          <w:lang w:val="en-US" w:eastAsia="zh-CN"/>
          <w14:textFill>
            <w14:solidFill>
              <w14:schemeClr w14:val="tx1"/>
            </w14:solidFill>
          </w14:textFill>
        </w:rPr>
        <w:t>试</w:t>
      </w:r>
      <w:r>
        <w:rPr>
          <w:color w:val="000000" w:themeColor="text1"/>
          <w:szCs w:val="32"/>
          <w14:textFill>
            <w14:solidFill>
              <w14:schemeClr w14:val="tx1"/>
            </w14:solidFill>
          </w14:textFill>
        </w:rPr>
        <w:t>过程中旁窥、交头接耳、互打暗号或者手势</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（3）在考场或者禁止的范围内，喧哗、吸烟或者实施其他影响考核秩序行为</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（4）未经</w:t>
      </w:r>
      <w:r>
        <w:rPr>
          <w:rFonts w:hint="eastAsia"/>
          <w:color w:val="000000" w:themeColor="text1"/>
          <w:szCs w:val="32"/>
          <w14:textFill>
            <w14:solidFill>
              <w14:schemeClr w14:val="tx1"/>
            </w14:solidFill>
          </w14:textFill>
        </w:rPr>
        <w:t>裁判</w:t>
      </w:r>
      <w:r>
        <w:rPr>
          <w:color w:val="000000" w:themeColor="text1"/>
          <w:szCs w:val="32"/>
          <w14:textFill>
            <w14:solidFill>
              <w14:schemeClr w14:val="tx1"/>
            </w14:solidFill>
          </w14:textFill>
        </w:rPr>
        <w:t>同意在考核过程中擅自离开考场</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（5）携带与考</w:t>
      </w:r>
      <w:r>
        <w:rPr>
          <w:rFonts w:hint="eastAsia"/>
          <w:color w:val="000000" w:themeColor="text1"/>
          <w:szCs w:val="32"/>
          <w:lang w:val="en-US" w:eastAsia="zh-CN"/>
          <w14:textFill>
            <w14:solidFill>
              <w14:schemeClr w14:val="tx1"/>
            </w14:solidFill>
          </w14:textFill>
        </w:rPr>
        <w:t>试</w:t>
      </w:r>
      <w:r>
        <w:rPr>
          <w:color w:val="000000" w:themeColor="text1"/>
          <w:szCs w:val="32"/>
          <w14:textFill>
            <w14:solidFill>
              <w14:schemeClr w14:val="tx1"/>
            </w14:solidFill>
          </w14:textFill>
        </w:rPr>
        <w:t>内容相关的文字材料或者存储有与考试内容相关资料的电子设备参加考核</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（6）抄袭或者协助他人抄袭试题答案或者与考核内容相关的资料</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（7）抢夺、窃取他人试卷、答卷或者强迫他人为自己</w:t>
      </w:r>
      <w:r>
        <w:rPr>
          <w:rFonts w:hint="eastAsia"/>
          <w:color w:val="000000" w:themeColor="text1"/>
          <w:szCs w:val="32"/>
          <w14:textFill>
            <w14:solidFill>
              <w14:schemeClr w14:val="tx1"/>
            </w14:solidFill>
          </w14:textFill>
        </w:rPr>
        <w:t>作弊</w:t>
      </w:r>
      <w:r>
        <w:rPr>
          <w:color w:val="000000" w:themeColor="text1"/>
          <w:szCs w:val="32"/>
          <w14:textFill>
            <w14:solidFill>
              <w14:schemeClr w14:val="tx1"/>
            </w14:solidFill>
          </w14:textFill>
        </w:rPr>
        <w:t>提供方便</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（8）在考核过程中使用通讯设备</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（9）由他人冒名代替参加考</w:t>
      </w:r>
      <w:r>
        <w:rPr>
          <w:rFonts w:hint="eastAsia"/>
          <w:color w:val="000000" w:themeColor="text1"/>
          <w:szCs w:val="32"/>
          <w:lang w:val="en-US" w:eastAsia="zh-CN"/>
          <w14:textFill>
            <w14:solidFill>
              <w14:schemeClr w14:val="tx1"/>
            </w14:solidFill>
          </w14:textFill>
        </w:rPr>
        <w:t>试</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（10）传、接物品或者交换试卷、答卷、草稿纸</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（11）其他作弊或者协助他人</w:t>
      </w:r>
      <w:r>
        <w:rPr>
          <w:rFonts w:hint="eastAsia"/>
          <w:color w:val="000000" w:themeColor="text1"/>
          <w:szCs w:val="32"/>
          <w14:textFill>
            <w14:solidFill>
              <w14:schemeClr w14:val="tx1"/>
            </w14:solidFill>
          </w14:textFill>
        </w:rPr>
        <w:t>作弊的</w:t>
      </w:r>
      <w:r>
        <w:rPr>
          <w:color w:val="000000" w:themeColor="text1"/>
          <w:szCs w:val="32"/>
          <w14:textFill>
            <w14:solidFill>
              <w14:schemeClr w14:val="tx1"/>
            </w14:solidFill>
          </w14:textFill>
        </w:rPr>
        <w:t>行为。</w:t>
      </w:r>
    </w:p>
    <w:p>
      <w:pPr>
        <w:pStyle w:val="5"/>
        <w:ind w:firstLine="643"/>
        <w:rPr>
          <w:color w:val="000000" w:themeColor="text1"/>
          <w14:textFill>
            <w14:solidFill>
              <w14:schemeClr w14:val="tx1"/>
            </w14:solidFill>
          </w14:textFill>
        </w:rPr>
      </w:pPr>
      <w:bookmarkStart w:id="21" w:name="_Toc8064"/>
      <w:r>
        <w:rPr>
          <w:rFonts w:hint="eastAsia"/>
          <w:color w:val="000000" w:themeColor="text1"/>
          <w14:textFill>
            <w14:solidFill>
              <w14:schemeClr w14:val="tx1"/>
            </w14:solidFill>
          </w14:textFill>
        </w:rPr>
        <w:t>（二）</w:t>
      </w:r>
      <w:r>
        <w:rPr>
          <w:rFonts w:eastAsia="仿宋"/>
          <w:color w:val="000000" w:themeColor="text1"/>
          <w:szCs w:val="32"/>
          <w14:textFill>
            <w14:solidFill>
              <w14:schemeClr w14:val="tx1"/>
            </w14:solidFill>
          </w14:textFill>
        </w:rPr>
        <w:t>现场技能操作</w:t>
      </w:r>
      <w:r>
        <w:rPr>
          <w:rFonts w:hint="eastAsia" w:eastAsia="仿宋"/>
          <w:color w:val="000000" w:themeColor="text1"/>
          <w:szCs w:val="32"/>
          <w14:textFill>
            <w14:solidFill>
              <w14:schemeClr w14:val="tx1"/>
            </w14:solidFill>
          </w14:textFill>
        </w:rPr>
        <w:t>考核</w:t>
      </w:r>
      <w:r>
        <w:rPr>
          <w:rFonts w:hint="eastAsia"/>
          <w:color w:val="000000" w:themeColor="text1"/>
          <w14:textFill>
            <w14:solidFill>
              <w14:schemeClr w14:val="tx1"/>
            </w14:solidFill>
          </w14:textFill>
        </w:rPr>
        <w:t>流程及考</w:t>
      </w:r>
      <w:r>
        <w:rPr>
          <w:color w:val="000000" w:themeColor="text1"/>
          <w14:textFill>
            <w14:solidFill>
              <w14:schemeClr w14:val="tx1"/>
            </w14:solidFill>
          </w14:textFill>
        </w:rPr>
        <w:t>场管理</w:t>
      </w:r>
      <w:r>
        <w:rPr>
          <w:rFonts w:hint="eastAsia"/>
          <w:color w:val="000000" w:themeColor="text1"/>
          <w14:textFill>
            <w14:solidFill>
              <w14:schemeClr w14:val="tx1"/>
            </w14:solidFill>
          </w14:textFill>
        </w:rPr>
        <w:t>及考核细则</w:t>
      </w:r>
      <w:bookmarkEnd w:id="21"/>
    </w:p>
    <w:p>
      <w:pPr>
        <w:spacing w:line="560" w:lineRule="exact"/>
        <w:ind w:firstLine="640" w:firstLineChars="200"/>
        <w:rPr>
          <w:rFonts w:hint="default" w:eastAsia="仿宋_GB2312"/>
          <w:color w:val="000000" w:themeColor="text1"/>
          <w:szCs w:val="32"/>
          <w:lang w:val="en-US" w:eastAsia="zh-CN"/>
          <w14:textFill>
            <w14:solidFill>
              <w14:schemeClr w14:val="tx1"/>
            </w14:solidFill>
          </w14:textFill>
        </w:rPr>
      </w:pPr>
      <w:r>
        <w:rPr>
          <w:rFonts w:hint="eastAsia"/>
          <w:color w:val="000000" w:themeColor="text1"/>
          <w:szCs w:val="32"/>
          <w14:textFill>
            <w14:solidFill>
              <w14:schemeClr w14:val="tx1"/>
            </w14:solidFill>
          </w14:textFill>
        </w:rPr>
        <w:t>1.</w:t>
      </w:r>
      <w:r>
        <w:rPr>
          <w:rFonts w:hint="eastAsia"/>
          <w:color w:val="000000" w:themeColor="text1"/>
          <w:szCs w:val="32"/>
          <w:lang w:val="en-US" w:eastAsia="zh-CN"/>
          <w14:textFill>
            <w14:solidFill>
              <w14:schemeClr w14:val="tx1"/>
            </w14:solidFill>
          </w14:textFill>
        </w:rPr>
        <w:t>赛前宣贯会</w:t>
      </w:r>
    </w:p>
    <w:p>
      <w:pPr>
        <w:spacing w:line="560" w:lineRule="exact"/>
        <w:ind w:firstLine="640" w:firstLineChars="200"/>
        <w:rPr>
          <w:rFonts w:hint="default" w:eastAsia="仿宋_GB2312"/>
          <w:color w:val="000000" w:themeColor="text1"/>
          <w:szCs w:val="32"/>
          <w:lang w:val="en-US"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1</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参赛选手按时到达候考室签到后在对应座位就坐；</w:t>
      </w:r>
    </w:p>
    <w:p>
      <w:pPr>
        <w:spacing w:line="560" w:lineRule="exact"/>
        <w:ind w:firstLine="640" w:firstLineChars="200"/>
        <w:rPr>
          <w:rFonts w:hint="default"/>
          <w:color w:val="000000" w:themeColor="text1"/>
          <w:szCs w:val="32"/>
          <w:lang w:val="en-US"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2</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主持人宣读比赛规则、注意事项及安全撤离路线等信息；</w:t>
      </w:r>
    </w:p>
    <w:p>
      <w:pPr>
        <w:pStyle w:val="2"/>
        <w:rPr>
          <w:rFonts w:hint="default"/>
          <w:color w:val="000000" w:themeColor="text1"/>
          <w:szCs w:val="32"/>
          <w:lang w:val="en-US"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3</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参赛选手抽签确定比赛顺序。</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2.</w:t>
      </w:r>
      <w:r>
        <w:rPr>
          <w:color w:val="000000" w:themeColor="text1"/>
          <w:szCs w:val="32"/>
          <w14:textFill>
            <w14:solidFill>
              <w14:schemeClr w14:val="tx1"/>
            </w14:solidFill>
          </w14:textFill>
        </w:rPr>
        <w:t>预处理操作</w:t>
      </w:r>
      <w:r>
        <w:rPr>
          <w:rFonts w:hint="eastAsia"/>
          <w:color w:val="000000" w:themeColor="text1"/>
          <w:szCs w:val="32"/>
          <w14:textFill>
            <w14:solidFill>
              <w14:schemeClr w14:val="tx1"/>
            </w14:solidFill>
          </w14:textFill>
        </w:rPr>
        <w:t>考核流程</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参赛选手</w:t>
      </w:r>
      <w:r>
        <w:rPr>
          <w:rFonts w:hint="eastAsia"/>
          <w:color w:val="000000" w:themeColor="text1"/>
          <w:szCs w:val="32"/>
          <w14:textFill>
            <w14:solidFill>
              <w14:schemeClr w14:val="tx1"/>
            </w14:solidFill>
          </w14:textFill>
        </w:rPr>
        <w:t>进入</w:t>
      </w:r>
      <w:r>
        <w:rPr>
          <w:rFonts w:hint="eastAsia"/>
          <w:color w:val="000000" w:themeColor="text1"/>
          <w:szCs w:val="32"/>
          <w:lang w:val="en-US" w:eastAsia="zh-CN"/>
          <w14:textFill>
            <w14:solidFill>
              <w14:schemeClr w14:val="tx1"/>
            </w14:solidFill>
          </w14:textFill>
        </w:rPr>
        <w:t>考核</w:t>
      </w:r>
      <w:r>
        <w:rPr>
          <w:rFonts w:hint="eastAsia"/>
          <w:color w:val="000000" w:themeColor="text1"/>
          <w:szCs w:val="32"/>
          <w14:textFill>
            <w14:solidFill>
              <w14:schemeClr w14:val="tx1"/>
            </w14:solidFill>
          </w14:textFill>
        </w:rPr>
        <w:t>工位后，</w:t>
      </w:r>
      <w:r>
        <w:rPr>
          <w:color w:val="000000" w:themeColor="text1"/>
          <w:szCs w:val="32"/>
          <w14:textFill>
            <w14:solidFill>
              <w14:schemeClr w14:val="tx1"/>
            </w14:solidFill>
          </w14:textFill>
        </w:rPr>
        <w:t>把参赛证件、身份证供监考人员核对</w:t>
      </w:r>
      <w:r>
        <w:rPr>
          <w:rFonts w:hint="eastAsia"/>
          <w:color w:val="000000" w:themeColor="text1"/>
          <w:szCs w:val="32"/>
          <w14:textFill>
            <w14:solidFill>
              <w14:schemeClr w14:val="tx1"/>
            </w14:solidFill>
          </w14:textFill>
        </w:rPr>
        <w:t>。同时，</w:t>
      </w:r>
      <w:r>
        <w:rPr>
          <w:color w:val="000000" w:themeColor="text1"/>
          <w:szCs w:val="32"/>
          <w14:textFill>
            <w14:solidFill>
              <w14:schemeClr w14:val="tx1"/>
            </w14:solidFill>
          </w14:textFill>
        </w:rPr>
        <w:t>参赛选手将有</w:t>
      </w: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分钟时间熟悉</w:t>
      </w:r>
      <w:r>
        <w:rPr>
          <w:rFonts w:hint="eastAsia"/>
          <w:color w:val="000000" w:themeColor="text1"/>
          <w:szCs w:val="32"/>
          <w:lang w:val="en-US" w:eastAsia="zh-CN"/>
          <w14:textFill>
            <w14:solidFill>
              <w14:schemeClr w14:val="tx1"/>
            </w14:solidFill>
          </w14:textFill>
        </w:rPr>
        <w:t>考核题目</w:t>
      </w:r>
      <w:r>
        <w:rPr>
          <w:color w:val="000000" w:themeColor="text1"/>
          <w:szCs w:val="32"/>
          <w14:textFill>
            <w14:solidFill>
              <w14:schemeClr w14:val="tx1"/>
            </w14:solidFill>
          </w14:textFill>
        </w:rPr>
        <w:t>，但不得进行任何与考</w:t>
      </w:r>
      <w:r>
        <w:rPr>
          <w:rFonts w:hint="eastAsia"/>
          <w:color w:val="000000" w:themeColor="text1"/>
          <w:szCs w:val="32"/>
          <w14:textFill>
            <w14:solidFill>
              <w14:schemeClr w14:val="tx1"/>
            </w14:solidFill>
          </w14:textFill>
        </w:rPr>
        <w:t>核</w:t>
      </w:r>
      <w:r>
        <w:rPr>
          <w:color w:val="000000" w:themeColor="text1"/>
          <w:szCs w:val="32"/>
          <w14:textFill>
            <w14:solidFill>
              <w14:schemeClr w14:val="tx1"/>
            </w14:solidFill>
          </w14:textFill>
        </w:rPr>
        <w:t>有关的操作</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2</w:t>
      </w:r>
      <w:r>
        <w:rPr>
          <w:rFonts w:hint="eastAsia"/>
          <w:color w:val="000000" w:themeColor="text1"/>
          <w:szCs w:val="32"/>
          <w14:textFill>
            <w14:solidFill>
              <w14:schemeClr w14:val="tx1"/>
            </w14:solidFill>
          </w14:textFill>
        </w:rPr>
        <w:t>）考核开始，参赛选手根据规范要求及操作需求正确穿戴和使用现场提供的防护用品；</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3</w:t>
      </w:r>
      <w:r>
        <w:rPr>
          <w:rFonts w:hint="eastAsia"/>
          <w:color w:val="000000" w:themeColor="text1"/>
          <w:szCs w:val="32"/>
          <w14:textFill>
            <w14:solidFill>
              <w14:schemeClr w14:val="tx1"/>
            </w14:solidFill>
          </w14:textFill>
        </w:rPr>
        <w:t>）选手对现场提供的固体废物样品按照题目要求完成分类、标识等相关操作</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4</w:t>
      </w:r>
      <w:r>
        <w:rPr>
          <w:rFonts w:hint="eastAsia"/>
          <w:color w:val="000000" w:themeColor="text1"/>
          <w:szCs w:val="32"/>
          <w14:textFill>
            <w14:solidFill>
              <w14:schemeClr w14:val="tx1"/>
            </w14:solidFill>
          </w14:textFill>
        </w:rPr>
        <w:t>）考核结束，参赛选手</w:t>
      </w:r>
      <w:r>
        <w:rPr>
          <w:color w:val="000000" w:themeColor="text1"/>
          <w:szCs w:val="32"/>
          <w14:textFill>
            <w14:solidFill>
              <w14:schemeClr w14:val="tx1"/>
            </w14:solidFill>
          </w14:textFill>
        </w:rPr>
        <w:t>经</w:t>
      </w:r>
      <w:r>
        <w:rPr>
          <w:rFonts w:hint="eastAsia"/>
          <w:color w:val="000000" w:themeColor="text1"/>
          <w:szCs w:val="32"/>
          <w:lang w:val="en-US" w:eastAsia="zh-CN"/>
          <w14:textFill>
            <w14:solidFill>
              <w14:schemeClr w14:val="tx1"/>
            </w14:solidFill>
          </w14:textFill>
        </w:rPr>
        <w:t>裁判</w:t>
      </w:r>
      <w:r>
        <w:rPr>
          <w:color w:val="000000" w:themeColor="text1"/>
          <w:szCs w:val="32"/>
          <w14:textFill>
            <w14:solidFill>
              <w14:schemeClr w14:val="tx1"/>
            </w14:solidFill>
          </w14:textFill>
        </w:rPr>
        <w:t>确认后离开考场。</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3</w:t>
      </w:r>
      <w:r>
        <w:rPr>
          <w:rFonts w:hint="eastAsia"/>
          <w:color w:val="000000" w:themeColor="text1"/>
          <w:szCs w:val="32"/>
          <w14:textFill>
            <w14:solidFill>
              <w14:schemeClr w14:val="tx1"/>
            </w14:solidFill>
          </w14:textFill>
        </w:rPr>
        <w:t>.通用设备故障处理与维护考核流程</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参赛选手</w:t>
      </w:r>
      <w:r>
        <w:rPr>
          <w:rFonts w:hint="eastAsia"/>
          <w:color w:val="000000" w:themeColor="text1"/>
          <w:szCs w:val="32"/>
          <w14:textFill>
            <w14:solidFill>
              <w14:schemeClr w14:val="tx1"/>
            </w14:solidFill>
          </w14:textFill>
        </w:rPr>
        <w:t>进入</w:t>
      </w:r>
      <w:r>
        <w:rPr>
          <w:rFonts w:hint="eastAsia"/>
          <w:color w:val="000000" w:themeColor="text1"/>
          <w:szCs w:val="32"/>
          <w:lang w:val="en-US" w:eastAsia="zh-CN"/>
          <w14:textFill>
            <w14:solidFill>
              <w14:schemeClr w14:val="tx1"/>
            </w14:solidFill>
          </w14:textFill>
        </w:rPr>
        <w:t>考核</w:t>
      </w:r>
      <w:r>
        <w:rPr>
          <w:rFonts w:hint="eastAsia"/>
          <w:color w:val="000000" w:themeColor="text1"/>
          <w:szCs w:val="32"/>
          <w14:textFill>
            <w14:solidFill>
              <w14:schemeClr w14:val="tx1"/>
            </w14:solidFill>
          </w14:textFill>
        </w:rPr>
        <w:t>工位后，</w:t>
      </w:r>
      <w:r>
        <w:rPr>
          <w:color w:val="000000" w:themeColor="text1"/>
          <w:szCs w:val="32"/>
          <w14:textFill>
            <w14:solidFill>
              <w14:schemeClr w14:val="tx1"/>
            </w14:solidFill>
          </w14:textFill>
        </w:rPr>
        <w:t>把参赛证件、身份证供监考人员核对</w:t>
      </w:r>
      <w:r>
        <w:rPr>
          <w:rFonts w:hint="eastAsia"/>
          <w:color w:val="000000" w:themeColor="text1"/>
          <w:szCs w:val="32"/>
          <w14:textFill>
            <w14:solidFill>
              <w14:schemeClr w14:val="tx1"/>
            </w14:solidFill>
          </w14:textFill>
        </w:rPr>
        <w:t>。同时，</w:t>
      </w:r>
      <w:r>
        <w:rPr>
          <w:color w:val="000000" w:themeColor="text1"/>
          <w:szCs w:val="32"/>
          <w14:textFill>
            <w14:solidFill>
              <w14:schemeClr w14:val="tx1"/>
            </w14:solidFill>
          </w14:textFill>
        </w:rPr>
        <w:t>参赛选手将有</w:t>
      </w: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分钟时间熟悉</w:t>
      </w:r>
      <w:r>
        <w:rPr>
          <w:rFonts w:hint="eastAsia"/>
          <w:color w:val="000000" w:themeColor="text1"/>
          <w:szCs w:val="32"/>
          <w:lang w:val="en-US" w:eastAsia="zh-CN"/>
          <w14:textFill>
            <w14:solidFill>
              <w14:schemeClr w14:val="tx1"/>
            </w14:solidFill>
          </w14:textFill>
        </w:rPr>
        <w:t>考核题目</w:t>
      </w:r>
      <w:r>
        <w:rPr>
          <w:color w:val="000000" w:themeColor="text1"/>
          <w:szCs w:val="32"/>
          <w14:textFill>
            <w14:solidFill>
              <w14:schemeClr w14:val="tx1"/>
            </w14:solidFill>
          </w14:textFill>
        </w:rPr>
        <w:t>，但不得进行任何与考</w:t>
      </w:r>
      <w:r>
        <w:rPr>
          <w:rFonts w:hint="eastAsia"/>
          <w:color w:val="000000" w:themeColor="text1"/>
          <w:szCs w:val="32"/>
          <w14:textFill>
            <w14:solidFill>
              <w14:schemeClr w14:val="tx1"/>
            </w14:solidFill>
          </w14:textFill>
        </w:rPr>
        <w:t>核</w:t>
      </w:r>
      <w:r>
        <w:rPr>
          <w:color w:val="000000" w:themeColor="text1"/>
          <w:szCs w:val="32"/>
          <w14:textFill>
            <w14:solidFill>
              <w14:schemeClr w14:val="tx1"/>
            </w14:solidFill>
          </w14:textFill>
        </w:rPr>
        <w:t>有关的操作</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2</w:t>
      </w:r>
      <w:r>
        <w:rPr>
          <w:rFonts w:hint="eastAsia"/>
          <w:color w:val="000000" w:themeColor="text1"/>
          <w:szCs w:val="32"/>
          <w14:textFill>
            <w14:solidFill>
              <w14:schemeClr w14:val="tx1"/>
            </w14:solidFill>
          </w14:textFill>
        </w:rPr>
        <w:t>）考核开始，选手根据现场提供的泵类设备，按照题目要求完成相关操作；</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3</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考</w:t>
      </w:r>
      <w:r>
        <w:rPr>
          <w:rFonts w:hint="eastAsia"/>
          <w:color w:val="000000" w:themeColor="text1"/>
          <w:szCs w:val="32"/>
          <w14:textFill>
            <w14:solidFill>
              <w14:schemeClr w14:val="tx1"/>
            </w14:solidFill>
          </w14:textFill>
        </w:rPr>
        <w:t>核结束</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参赛选手</w:t>
      </w:r>
      <w:r>
        <w:rPr>
          <w:color w:val="000000" w:themeColor="text1"/>
          <w:szCs w:val="32"/>
          <w14:textFill>
            <w14:solidFill>
              <w14:schemeClr w14:val="tx1"/>
            </w14:solidFill>
          </w14:textFill>
        </w:rPr>
        <w:t>经监考人员确认后离开考场。</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4</w:t>
      </w:r>
      <w:r>
        <w:rPr>
          <w:rFonts w:hint="eastAsia"/>
          <w:color w:val="000000" w:themeColor="text1"/>
          <w:szCs w:val="32"/>
          <w14:textFill>
            <w14:solidFill>
              <w14:schemeClr w14:val="tx1"/>
            </w14:solidFill>
          </w14:textFill>
        </w:rPr>
        <w:t>.注意事项</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（1）参赛选手需按照</w:t>
      </w:r>
      <w:r>
        <w:rPr>
          <w:color w:val="000000" w:themeColor="text1"/>
          <w:szCs w:val="32"/>
          <w14:textFill>
            <w14:solidFill>
              <w14:schemeClr w14:val="tx1"/>
            </w14:solidFill>
          </w14:textFill>
        </w:rPr>
        <w:t>抽签</w:t>
      </w:r>
      <w:r>
        <w:rPr>
          <w:rFonts w:hint="eastAsia"/>
          <w:color w:val="000000" w:themeColor="text1"/>
          <w:szCs w:val="32"/>
          <w14:textFill>
            <w14:solidFill>
              <w14:schemeClr w14:val="tx1"/>
            </w14:solidFill>
          </w14:textFill>
        </w:rPr>
        <w:t>顺序准时参加</w:t>
      </w:r>
      <w:r>
        <w:rPr>
          <w:color w:val="000000" w:themeColor="text1"/>
          <w:szCs w:val="32"/>
          <w14:textFill>
            <w14:solidFill>
              <w14:schemeClr w14:val="tx1"/>
            </w14:solidFill>
          </w14:textFill>
        </w:rPr>
        <w:t>现场技能操作</w:t>
      </w:r>
      <w:r>
        <w:rPr>
          <w:rFonts w:hint="eastAsia"/>
          <w:color w:val="000000" w:themeColor="text1"/>
          <w:szCs w:val="32"/>
          <w14:textFill>
            <w14:solidFill>
              <w14:schemeClr w14:val="tx1"/>
            </w14:solidFill>
          </w14:textFill>
        </w:rPr>
        <w:t>考核，两个考核项目均需参加，若无特殊情况且未按时参加者，视为弃考，该项目成绩为零；</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（2）每位参赛选手</w:t>
      </w:r>
      <w:r>
        <w:rPr>
          <w:rFonts w:hint="eastAsia"/>
          <w:color w:val="000000" w:themeColor="text1"/>
          <w:szCs w:val="32"/>
          <w:lang w:val="en-US" w:eastAsia="zh-CN"/>
          <w14:textFill>
            <w14:solidFill>
              <w14:schemeClr w14:val="tx1"/>
            </w14:solidFill>
          </w14:textFill>
        </w:rPr>
        <w:t>每一个考核项目的</w:t>
      </w:r>
      <w:r>
        <w:rPr>
          <w:rFonts w:hint="eastAsia"/>
          <w:color w:val="000000" w:themeColor="text1"/>
          <w:szCs w:val="32"/>
          <w14:textFill>
            <w14:solidFill>
              <w14:schemeClr w14:val="tx1"/>
            </w14:solidFill>
          </w14:textFill>
        </w:rPr>
        <w:t>考核时间为1</w:t>
      </w:r>
      <w:r>
        <w:rPr>
          <w:rFonts w:hint="eastAsia"/>
          <w:color w:val="000000" w:themeColor="text1"/>
          <w:szCs w:val="32"/>
          <w:lang w:val="en-US" w:eastAsia="zh-CN"/>
          <w14:textFill>
            <w14:solidFill>
              <w14:schemeClr w14:val="tx1"/>
            </w14:solidFill>
          </w14:textFill>
        </w:rPr>
        <w:t>0</w:t>
      </w:r>
      <w:r>
        <w:rPr>
          <w:rFonts w:hint="eastAsia"/>
          <w:color w:val="000000" w:themeColor="text1"/>
          <w:szCs w:val="32"/>
          <w14:textFill>
            <w14:solidFill>
              <w14:schemeClr w14:val="tx1"/>
            </w14:solidFill>
          </w14:textFill>
        </w:rPr>
        <w:t>分钟</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参赛选手需遵守有关安全规程</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疫情防控要求</w:t>
      </w:r>
      <w:r>
        <w:rPr>
          <w:color w:val="000000" w:themeColor="text1"/>
          <w:szCs w:val="32"/>
          <w14:textFill>
            <w14:solidFill>
              <w14:schemeClr w14:val="tx1"/>
            </w14:solidFill>
          </w14:textFill>
        </w:rPr>
        <w:t>，在确保自身、他人及设备安全的前提下进行操作</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主动接受监考裁判的监督</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default" w:eastAsia="仿宋_GB2312"/>
          <w:color w:val="000000" w:themeColor="text1"/>
          <w:szCs w:val="32"/>
          <w:lang w:val="en-US" w:eastAsia="zh-CN"/>
          <w14:textFill>
            <w14:solidFill>
              <w14:schemeClr w14:val="tx1"/>
            </w14:solidFill>
          </w14:textFill>
        </w:rPr>
      </w:pPr>
      <w:r>
        <w:rPr>
          <w:rFonts w:hint="eastAsia"/>
          <w:color w:val="000000" w:themeColor="text1"/>
          <w:szCs w:val="32"/>
          <w14:textFill>
            <w14:solidFill>
              <w14:schemeClr w14:val="tx1"/>
            </w14:solidFill>
          </w14:textFill>
        </w:rPr>
        <w:t>（4）</w:t>
      </w:r>
      <w:r>
        <w:rPr>
          <w:color w:val="000000" w:themeColor="text1"/>
          <w:szCs w:val="32"/>
          <w14:textFill>
            <w14:solidFill>
              <w14:schemeClr w14:val="tx1"/>
            </w14:solidFill>
          </w14:textFill>
        </w:rPr>
        <w:t>参赛选手</w:t>
      </w:r>
      <w:r>
        <w:rPr>
          <w:rFonts w:hint="eastAsia"/>
          <w:color w:val="000000" w:themeColor="text1"/>
          <w:szCs w:val="32"/>
          <w:lang w:val="en-US" w:eastAsia="zh-CN"/>
          <w14:textFill>
            <w14:solidFill>
              <w14:schemeClr w14:val="tx1"/>
            </w14:solidFill>
          </w14:textFill>
        </w:rPr>
        <w:t>不得携带</w:t>
      </w:r>
      <w:r>
        <w:rPr>
          <w:color w:val="000000" w:themeColor="text1"/>
          <w:szCs w:val="32"/>
          <w14:textFill>
            <w14:solidFill>
              <w14:schemeClr w14:val="tx1"/>
            </w14:solidFill>
          </w14:textFill>
        </w:rPr>
        <w:t>与考</w:t>
      </w:r>
      <w:r>
        <w:rPr>
          <w:rFonts w:hint="eastAsia"/>
          <w:color w:val="000000" w:themeColor="text1"/>
          <w:szCs w:val="32"/>
          <w:lang w:val="en-US" w:eastAsia="zh-CN"/>
          <w14:textFill>
            <w14:solidFill>
              <w14:schemeClr w14:val="tx1"/>
            </w14:solidFill>
          </w14:textFill>
        </w:rPr>
        <w:t>试</w:t>
      </w:r>
      <w:r>
        <w:rPr>
          <w:color w:val="000000" w:themeColor="text1"/>
          <w:szCs w:val="32"/>
          <w14:textFill>
            <w14:solidFill>
              <w14:schemeClr w14:val="tx1"/>
            </w14:solidFill>
          </w14:textFill>
        </w:rPr>
        <w:t>内容相关的文字材料或者存储有与考试内容相关资料的电子设备</w:t>
      </w:r>
      <w:r>
        <w:rPr>
          <w:rFonts w:hint="eastAsia"/>
          <w:color w:val="000000" w:themeColor="text1"/>
          <w:szCs w:val="32"/>
          <w:lang w:val="en-US" w:eastAsia="zh-CN"/>
          <w14:textFill>
            <w14:solidFill>
              <w14:schemeClr w14:val="tx1"/>
            </w14:solidFill>
          </w14:textFill>
        </w:rPr>
        <w:t>进入候考室、考场；</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（5）</w:t>
      </w:r>
      <w:r>
        <w:rPr>
          <w:rFonts w:hint="eastAsia"/>
          <w:color w:val="000000" w:themeColor="text1"/>
          <w:szCs w:val="32"/>
          <w:lang w:val="en-US" w:eastAsia="zh-CN"/>
          <w14:textFill>
            <w14:solidFill>
              <w14:schemeClr w14:val="tx1"/>
            </w14:solidFill>
          </w14:textFill>
        </w:rPr>
        <w:t>参赛选手</w:t>
      </w:r>
      <w:r>
        <w:rPr>
          <w:color w:val="000000" w:themeColor="text1"/>
          <w:szCs w:val="32"/>
          <w14:textFill>
            <w14:solidFill>
              <w14:schemeClr w14:val="tx1"/>
            </w14:solidFill>
          </w14:textFill>
        </w:rPr>
        <w:t>不得接受场外指导，不得与他人交谈</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（6）</w:t>
      </w:r>
      <w:r>
        <w:rPr>
          <w:color w:val="000000" w:themeColor="text1"/>
          <w:szCs w:val="32"/>
          <w14:textFill>
            <w14:solidFill>
              <w14:schemeClr w14:val="tx1"/>
            </w14:solidFill>
          </w14:textFill>
        </w:rPr>
        <w:t>参赛选手</w:t>
      </w:r>
      <w:r>
        <w:rPr>
          <w:rFonts w:hint="eastAsia"/>
          <w:color w:val="000000" w:themeColor="text1"/>
          <w:szCs w:val="32"/>
          <w14:textFill>
            <w14:solidFill>
              <w14:schemeClr w14:val="tx1"/>
            </w14:solidFill>
          </w14:textFill>
        </w:rPr>
        <w:t>考核期间</w:t>
      </w:r>
      <w:r>
        <w:rPr>
          <w:color w:val="000000" w:themeColor="text1"/>
          <w:szCs w:val="32"/>
          <w14:textFill>
            <w14:solidFill>
              <w14:schemeClr w14:val="tx1"/>
            </w14:solidFill>
          </w14:textFill>
        </w:rPr>
        <w:t>不得擅自离开</w:t>
      </w:r>
      <w:r>
        <w:rPr>
          <w:rFonts w:hint="eastAsia"/>
          <w:color w:val="000000" w:themeColor="text1"/>
          <w:szCs w:val="32"/>
          <w:lang w:val="en-US" w:eastAsia="zh-CN"/>
          <w14:textFill>
            <w14:solidFill>
              <w14:schemeClr w14:val="tx1"/>
            </w14:solidFill>
          </w14:textFill>
        </w:rPr>
        <w:t>候考室、</w:t>
      </w:r>
      <w:r>
        <w:rPr>
          <w:rFonts w:hint="eastAsia"/>
          <w:color w:val="000000" w:themeColor="text1"/>
          <w:szCs w:val="32"/>
          <w14:textFill>
            <w14:solidFill>
              <w14:schemeClr w14:val="tx1"/>
            </w14:solidFill>
          </w14:textFill>
        </w:rPr>
        <w:t>考场</w:t>
      </w:r>
      <w:r>
        <w:rPr>
          <w:color w:val="000000" w:themeColor="text1"/>
          <w:szCs w:val="32"/>
          <w14:textFill>
            <w14:solidFill>
              <w14:schemeClr w14:val="tx1"/>
            </w14:solidFill>
          </w14:textFill>
        </w:rPr>
        <w:t>，因上卫生间、就医、休息等需暂时离开的，需向裁判示意，得到裁判同意后从指定路线离开，不得干扰其他参赛选手操作</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（7）</w:t>
      </w:r>
      <w:r>
        <w:rPr>
          <w:color w:val="000000" w:themeColor="text1"/>
          <w:szCs w:val="32"/>
          <w14:textFill>
            <w14:solidFill>
              <w14:schemeClr w14:val="tx1"/>
            </w14:solidFill>
          </w14:textFill>
        </w:rPr>
        <w:t>参赛选手因身体等原因无法继续操作，须终止竞赛的，经裁判同意，在赛场记录表上签字确认</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（8）</w:t>
      </w:r>
      <w:r>
        <w:rPr>
          <w:color w:val="000000" w:themeColor="text1"/>
          <w:szCs w:val="32"/>
          <w14:textFill>
            <w14:solidFill>
              <w14:schemeClr w14:val="tx1"/>
            </w14:solidFill>
          </w14:textFill>
        </w:rPr>
        <w:t>因参赛选手操作失误造成或容易造成安全事故的，裁判可中止参赛选手操作，经裁判长同意后取消该参赛选手的</w:t>
      </w:r>
      <w:r>
        <w:rPr>
          <w:rFonts w:hint="eastAsia"/>
          <w:color w:val="000000" w:themeColor="text1"/>
          <w:szCs w:val="32"/>
          <w14:textFill>
            <w14:solidFill>
              <w14:schemeClr w14:val="tx1"/>
            </w14:solidFill>
          </w14:textFill>
        </w:rPr>
        <w:t>参赛资格</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9</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组委会统一提供的设备、工具发生故障的，予以更换；无法更换的，可由裁判协调使用</w:t>
      </w:r>
      <w:r>
        <w:rPr>
          <w:rFonts w:hint="eastAsia"/>
          <w:color w:val="000000" w:themeColor="text1"/>
          <w:szCs w:val="32"/>
          <w14:textFill>
            <w14:solidFill>
              <w14:schemeClr w14:val="tx1"/>
            </w14:solidFill>
          </w14:textFill>
        </w:rPr>
        <w:t>其他</w:t>
      </w:r>
      <w:r>
        <w:rPr>
          <w:color w:val="000000" w:themeColor="text1"/>
          <w:szCs w:val="32"/>
          <w14:textFill>
            <w14:solidFill>
              <w14:schemeClr w14:val="tx1"/>
            </w14:solidFill>
          </w14:textFill>
        </w:rPr>
        <w:t>设备、工具，损失的时间予以增补</w:t>
      </w:r>
      <w:r>
        <w:rPr>
          <w:rFonts w:hint="eastAsia"/>
          <w:color w:val="000000" w:themeColor="text1"/>
          <w:szCs w:val="32"/>
          <w:lang w:eastAsia="zh-CN"/>
          <w14:textFill>
            <w14:solidFill>
              <w14:schemeClr w14:val="tx1"/>
            </w14:solidFill>
          </w14:textFill>
        </w:rPr>
        <w:t>；</w:t>
      </w:r>
    </w:p>
    <w:p>
      <w:pPr>
        <w:spacing w:line="560" w:lineRule="exact"/>
        <w:ind w:firstLine="640" w:firstLineChars="200"/>
        <w:rPr>
          <w:rFonts w:hint="eastAsia" w:eastAsia="仿宋_GB2312"/>
          <w:color w:val="000000" w:themeColor="text1"/>
          <w:szCs w:val="32"/>
          <w:lang w:eastAsia="zh-CN"/>
          <w14:textFill>
            <w14:solidFill>
              <w14:schemeClr w14:val="tx1"/>
            </w14:solidFill>
          </w14:textFill>
        </w:rPr>
      </w:pPr>
      <w:r>
        <w:rPr>
          <w:rFonts w:hint="eastAsia"/>
          <w:color w:val="000000" w:themeColor="text1"/>
          <w:szCs w:val="32"/>
          <w14:textFill>
            <w14:solidFill>
              <w14:schemeClr w14:val="tx1"/>
            </w14:solidFill>
          </w14:textFill>
        </w:rPr>
        <w:t>（1</w:t>
      </w:r>
      <w:r>
        <w:rPr>
          <w:rFonts w:hint="eastAsia"/>
          <w:color w:val="000000" w:themeColor="text1"/>
          <w:szCs w:val="32"/>
          <w:lang w:val="en-US" w:eastAsia="zh-CN"/>
          <w14:textFill>
            <w14:solidFill>
              <w14:schemeClr w14:val="tx1"/>
            </w14:solidFill>
          </w14:textFill>
        </w:rPr>
        <w:t>0</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裁判在每项操作时间过半时向参赛选手作出提醒。所有实操项均应在限定时间内完成，</w:t>
      </w:r>
      <w:r>
        <w:rPr>
          <w:rFonts w:hint="eastAsia"/>
          <w:color w:val="000000" w:themeColor="text1"/>
          <w:szCs w:val="32"/>
          <w:lang w:val="en-US" w:eastAsia="zh-CN"/>
          <w14:textFill>
            <w14:solidFill>
              <w14:schemeClr w14:val="tx1"/>
            </w14:solidFill>
          </w14:textFill>
        </w:rPr>
        <w:t>考核时间到</w:t>
      </w:r>
      <w:r>
        <w:rPr>
          <w:rFonts w:hint="eastAsia"/>
          <w:color w:val="000000" w:themeColor="text1"/>
          <w:szCs w:val="32"/>
          <w14:textFill>
            <w14:solidFill>
              <w14:schemeClr w14:val="tx1"/>
            </w14:solidFill>
          </w14:textFill>
        </w:rPr>
        <w:t>，参赛选手应</w:t>
      </w:r>
      <w:r>
        <w:rPr>
          <w:rFonts w:hint="eastAsia"/>
          <w:color w:val="000000" w:themeColor="text1"/>
          <w:szCs w:val="32"/>
          <w:lang w:val="en-US" w:eastAsia="zh-CN"/>
          <w14:textFill>
            <w14:solidFill>
              <w14:schemeClr w14:val="tx1"/>
            </w14:solidFill>
          </w14:textFill>
        </w:rPr>
        <w:t>立即</w:t>
      </w:r>
      <w:r>
        <w:rPr>
          <w:rFonts w:hint="eastAsia"/>
          <w:color w:val="000000" w:themeColor="text1"/>
          <w:szCs w:val="32"/>
          <w14:textFill>
            <w14:solidFill>
              <w14:schemeClr w14:val="tx1"/>
            </w14:solidFill>
          </w14:textFill>
        </w:rPr>
        <w:t>停止</w:t>
      </w:r>
      <w:r>
        <w:rPr>
          <w:rFonts w:hint="eastAsia"/>
          <w:color w:val="000000" w:themeColor="text1"/>
          <w:szCs w:val="32"/>
          <w:lang w:val="en-US" w:eastAsia="zh-CN"/>
          <w14:textFill>
            <w14:solidFill>
              <w14:schemeClr w14:val="tx1"/>
            </w14:solidFill>
          </w14:textFill>
        </w:rPr>
        <w:t>任何操作</w:t>
      </w:r>
      <w:r>
        <w:rPr>
          <w:rFonts w:hint="eastAsia"/>
          <w:color w:val="000000" w:themeColor="text1"/>
          <w:szCs w:val="32"/>
          <w:lang w:eastAsia="zh-CN"/>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11</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竞赛过程中，除参赛选手、裁判、工作人员外，其他人未经监考裁判同意，不得进入赛场。</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w:t>
      </w:r>
      <w:r>
        <w:rPr>
          <w:color w:val="000000" w:themeColor="text1"/>
          <w:szCs w:val="32"/>
          <w14:textFill>
            <w14:solidFill>
              <w14:schemeClr w14:val="tx1"/>
            </w14:solidFill>
          </w14:textFill>
        </w:rPr>
        <w:t>违纪认定与处理</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参赛选手有下列行为之一的，</w:t>
      </w:r>
      <w:r>
        <w:rPr>
          <w:rFonts w:hint="eastAsia"/>
          <w:color w:val="000000" w:themeColor="text1"/>
          <w:szCs w:val="32"/>
          <w14:textFill>
            <w14:solidFill>
              <w14:schemeClr w14:val="tx1"/>
            </w14:solidFill>
          </w14:textFill>
        </w:rPr>
        <w:t>经裁判</w:t>
      </w:r>
      <w:r>
        <w:rPr>
          <w:color w:val="000000" w:themeColor="text1"/>
          <w:szCs w:val="32"/>
          <w14:textFill>
            <w14:solidFill>
              <w14:schemeClr w14:val="tx1"/>
            </w14:solidFill>
          </w14:textFill>
        </w:rPr>
        <w:t>认定为违纪行为，取消其本次竞赛资格：</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（1）未按</w:t>
      </w:r>
      <w:r>
        <w:rPr>
          <w:rFonts w:hint="eastAsia"/>
          <w:color w:val="000000" w:themeColor="text1"/>
          <w:szCs w:val="32"/>
          <w14:textFill>
            <w14:solidFill>
              <w14:schemeClr w14:val="tx1"/>
            </w14:solidFill>
          </w14:textFill>
        </w:rPr>
        <w:t>照</w:t>
      </w:r>
      <w:r>
        <w:rPr>
          <w:color w:val="000000" w:themeColor="text1"/>
          <w:szCs w:val="32"/>
          <w14:textFill>
            <w14:solidFill>
              <w14:schemeClr w14:val="tx1"/>
            </w14:solidFill>
          </w14:textFill>
        </w:rPr>
        <w:t>抽签</w:t>
      </w:r>
      <w:r>
        <w:rPr>
          <w:rFonts w:hint="eastAsia"/>
          <w:color w:val="000000" w:themeColor="text1"/>
          <w:szCs w:val="32"/>
          <w14:textFill>
            <w14:solidFill>
              <w14:schemeClr w14:val="tx1"/>
            </w14:solidFill>
          </w14:textFill>
        </w:rPr>
        <w:t>顺序到</w:t>
      </w:r>
      <w:r>
        <w:rPr>
          <w:color w:val="000000" w:themeColor="text1"/>
          <w:szCs w:val="32"/>
          <w14:textFill>
            <w14:solidFill>
              <w14:schemeClr w14:val="tx1"/>
            </w14:solidFill>
          </w14:textFill>
        </w:rPr>
        <w:t>指定</w:t>
      </w:r>
      <w:r>
        <w:rPr>
          <w:rFonts w:hint="eastAsia"/>
          <w:color w:val="000000" w:themeColor="text1"/>
          <w:szCs w:val="32"/>
          <w14:textFill>
            <w14:solidFill>
              <w14:schemeClr w14:val="tx1"/>
            </w14:solidFill>
          </w14:textFill>
        </w:rPr>
        <w:t>工位</w:t>
      </w:r>
      <w:r>
        <w:rPr>
          <w:color w:val="000000" w:themeColor="text1"/>
          <w:szCs w:val="32"/>
          <w14:textFill>
            <w14:solidFill>
              <w14:schemeClr w14:val="tx1"/>
            </w14:solidFill>
          </w14:textFill>
        </w:rPr>
        <w:t>参加考</w:t>
      </w:r>
      <w:r>
        <w:rPr>
          <w:rFonts w:hint="eastAsia"/>
          <w:color w:val="000000" w:themeColor="text1"/>
          <w:szCs w:val="32"/>
          <w14:textFill>
            <w14:solidFill>
              <w14:schemeClr w14:val="tx1"/>
            </w14:solidFill>
          </w14:textFill>
        </w:rPr>
        <w:t>核；</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（2）在考场或者禁止的范围内，喧哗、吸烟或者实施其他影响秩序行为</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）未经监考人员同意在考</w:t>
      </w:r>
      <w:r>
        <w:rPr>
          <w:rFonts w:hint="eastAsia"/>
          <w:color w:val="000000" w:themeColor="text1"/>
          <w:szCs w:val="32"/>
          <w14:textFill>
            <w14:solidFill>
              <w14:schemeClr w14:val="tx1"/>
            </w14:solidFill>
          </w14:textFill>
        </w:rPr>
        <w:t>核</w:t>
      </w:r>
      <w:r>
        <w:rPr>
          <w:color w:val="000000" w:themeColor="text1"/>
          <w:szCs w:val="32"/>
          <w14:textFill>
            <w14:solidFill>
              <w14:schemeClr w14:val="tx1"/>
            </w14:solidFill>
          </w14:textFill>
        </w:rPr>
        <w:t>过程中擅自离开考场</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4</w:t>
      </w:r>
      <w:r>
        <w:rPr>
          <w:color w:val="000000" w:themeColor="text1"/>
          <w:szCs w:val="32"/>
          <w14:textFill>
            <w14:solidFill>
              <w14:schemeClr w14:val="tx1"/>
            </w14:solidFill>
          </w14:textFill>
        </w:rPr>
        <w:t>）携带与考</w:t>
      </w:r>
      <w:r>
        <w:rPr>
          <w:rFonts w:hint="eastAsia"/>
          <w:color w:val="000000" w:themeColor="text1"/>
          <w:szCs w:val="32"/>
          <w14:textFill>
            <w14:solidFill>
              <w14:schemeClr w14:val="tx1"/>
            </w14:solidFill>
          </w14:textFill>
        </w:rPr>
        <w:t>核</w:t>
      </w:r>
      <w:r>
        <w:rPr>
          <w:color w:val="000000" w:themeColor="text1"/>
          <w:szCs w:val="32"/>
          <w14:textFill>
            <w14:solidFill>
              <w14:schemeClr w14:val="tx1"/>
            </w14:solidFill>
          </w14:textFill>
        </w:rPr>
        <w:t>内容相关的文字材料或者存储有与考试内容相关资料的电子设备</w:t>
      </w:r>
      <w:r>
        <w:rPr>
          <w:rFonts w:hint="eastAsia"/>
          <w:color w:val="000000" w:themeColor="text1"/>
          <w:szCs w:val="32"/>
          <w:lang w:val="en-US" w:eastAsia="zh-CN"/>
          <w14:textFill>
            <w14:solidFill>
              <w14:schemeClr w14:val="tx1"/>
            </w14:solidFill>
          </w14:textFill>
        </w:rPr>
        <w:t>进入候考室、考场</w:t>
      </w:r>
      <w:r>
        <w:rPr>
          <w:rFonts w:hint="eastAsia"/>
          <w:color w:val="000000" w:themeColor="text1"/>
          <w:szCs w:val="32"/>
          <w14:textFill>
            <w14:solidFill>
              <w14:schemeClr w14:val="tx1"/>
            </w14:solidFill>
          </w14:textFill>
        </w:rPr>
        <w:t>；</w:t>
      </w:r>
    </w:p>
    <w:p>
      <w:pPr>
        <w:spacing w:line="560" w:lineRule="exact"/>
        <w:ind w:firstLine="640" w:firstLineChars="200"/>
        <w:rPr>
          <w:rFonts w:hint="eastAsia"/>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5</w:t>
      </w:r>
      <w:r>
        <w:rPr>
          <w:color w:val="000000" w:themeColor="text1"/>
          <w:szCs w:val="32"/>
          <w14:textFill>
            <w14:solidFill>
              <w14:schemeClr w14:val="tx1"/>
            </w14:solidFill>
          </w14:textFill>
        </w:rPr>
        <w:t>）由他人冒名代替参加考</w:t>
      </w:r>
      <w:r>
        <w:rPr>
          <w:rFonts w:hint="eastAsia"/>
          <w:color w:val="000000" w:themeColor="text1"/>
          <w:szCs w:val="32"/>
          <w14:textFill>
            <w14:solidFill>
              <w14:schemeClr w14:val="tx1"/>
            </w14:solidFill>
          </w14:textFill>
        </w:rPr>
        <w:t>核；</w:t>
      </w:r>
    </w:p>
    <w:p>
      <w:pPr>
        <w:spacing w:line="560" w:lineRule="exact"/>
        <w:ind w:firstLine="640" w:firstLineChars="200"/>
        <w:rPr>
          <w:rFonts w:hint="default" w:eastAsia="仿宋_GB2312"/>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（6）在候考室、考场与他人闲谈交流；</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7</w:t>
      </w:r>
      <w:r>
        <w:rPr>
          <w:color w:val="000000" w:themeColor="text1"/>
          <w:szCs w:val="32"/>
          <w14:textFill>
            <w14:solidFill>
              <w14:schemeClr w14:val="tx1"/>
            </w14:solidFill>
          </w14:textFill>
        </w:rPr>
        <w:t>）其他作弊或者协助他人</w:t>
      </w:r>
      <w:r>
        <w:rPr>
          <w:rFonts w:hint="eastAsia"/>
          <w:color w:val="000000" w:themeColor="text1"/>
          <w:szCs w:val="32"/>
          <w14:textFill>
            <w14:solidFill>
              <w14:schemeClr w14:val="tx1"/>
            </w14:solidFill>
          </w14:textFill>
        </w:rPr>
        <w:t>作弊的</w:t>
      </w:r>
      <w:r>
        <w:rPr>
          <w:color w:val="000000" w:themeColor="text1"/>
          <w:szCs w:val="32"/>
          <w14:textFill>
            <w14:solidFill>
              <w14:schemeClr w14:val="tx1"/>
            </w14:solidFill>
          </w14:textFill>
        </w:rPr>
        <w:t>行为。</w:t>
      </w:r>
    </w:p>
    <w:p>
      <w:pPr>
        <w:pStyle w:val="5"/>
        <w:ind w:firstLine="643"/>
        <w:rPr>
          <w:color w:val="000000" w:themeColor="text1"/>
          <w14:textFill>
            <w14:solidFill>
              <w14:schemeClr w14:val="tx1"/>
            </w14:solidFill>
          </w14:textFill>
        </w:rPr>
      </w:pPr>
      <w:bookmarkStart w:id="22" w:name="_Toc8198"/>
      <w:r>
        <w:rPr>
          <w:rFonts w:hint="eastAsia"/>
          <w:color w:val="000000" w:themeColor="text1"/>
          <w14:textFill>
            <w14:solidFill>
              <w14:schemeClr w14:val="tx1"/>
            </w14:solidFill>
          </w14:textFill>
        </w:rPr>
        <w:t>（三）评判技术争议处理</w:t>
      </w:r>
      <w:bookmarkEnd w:id="22"/>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14:textFill>
            <w14:solidFill>
              <w14:schemeClr w14:val="tx1"/>
            </w14:solidFill>
          </w14:textFill>
        </w:rPr>
        <w:t>若出现评判技术争议时，可向</w:t>
      </w:r>
      <w:r>
        <w:rPr>
          <w:color w:val="000000" w:themeColor="text1"/>
          <w:szCs w:val="32"/>
          <w14:textFill>
            <w14:solidFill>
              <w14:schemeClr w14:val="tx1"/>
            </w14:solidFill>
          </w14:textFill>
        </w:rPr>
        <w:t>仲裁</w:t>
      </w:r>
      <w:r>
        <w:rPr>
          <w:rFonts w:hint="eastAsia"/>
          <w:color w:val="000000" w:themeColor="text1"/>
          <w:szCs w:val="32"/>
          <w14:textFill>
            <w14:solidFill>
              <w14:schemeClr w14:val="tx1"/>
            </w14:solidFill>
          </w14:textFill>
        </w:rPr>
        <w:t>组申诉，</w:t>
      </w:r>
      <w:r>
        <w:rPr>
          <w:color w:val="000000" w:themeColor="text1"/>
          <w:szCs w:val="32"/>
          <w14:textFill>
            <w14:solidFill>
              <w14:schemeClr w14:val="tx1"/>
            </w14:solidFill>
          </w14:textFill>
        </w:rPr>
        <w:t>申诉及仲裁流程</w:t>
      </w:r>
      <w:r>
        <w:rPr>
          <w:rFonts w:hint="eastAsia"/>
          <w:color w:val="000000" w:themeColor="text1"/>
          <w:szCs w:val="32"/>
          <w:lang w:val="en-US" w:eastAsia="zh-CN"/>
          <w14:textFill>
            <w14:solidFill>
              <w14:schemeClr w14:val="tx1"/>
            </w14:solidFill>
          </w14:textFill>
        </w:rPr>
        <w:t>如下：</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1.仲裁人员的姓名、联系方式在竞赛期间向参赛人员和工作人员公示，确保信息畅通并同时接受大众监督。</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2.参赛人员对不符合大赛和赛项规程规定的仪器、设备、工装、材料、物件、计算机软硬件、竞赛使用工具、用品，竞赛执裁、赛场管理，以及工作人员的不规范行为等，可向仲裁组提出申诉。</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3.申诉启动时，参赛人员向赛项仲裁工作组递交亲笔签字同意的书面申诉报告。申诉报告应对申诉事件的现象、发生时间、涉及人员、申诉依据等进行充分、实事求是的叙述。非书面申诉不予受理。</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4.提出申诉的时间应在比赛结束后（选手赛场比赛内容全部完成）2小时内。超过时效不予受理。</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5.赛项仲裁工作组在接到申诉报告后的2小时内组织复议，并及时将复议结果以书面形式告知申诉方。</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6.仲裁结果由申诉人签收，不能代收，如在约定时间和地点申诉人离开，视为自行放弃申诉。</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7.申诉方可随时提出放弃申诉。</w:t>
      </w:r>
    </w:p>
    <w:p>
      <w:pPr>
        <w:spacing w:line="560" w:lineRule="exact"/>
        <w:ind w:firstLine="640" w:firstLineChars="200"/>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8.申诉方必须提供真实的申诉信息并严格遵守申诉程序，不得以任何理由采取过激行为扰乱赛场秩序。</w:t>
      </w:r>
    </w:p>
    <w:p>
      <w:pPr>
        <w:spacing w:line="560" w:lineRule="exact"/>
        <w:ind w:firstLine="640" w:firstLineChars="200"/>
        <w:outlineLvl w:val="0"/>
        <w:rPr>
          <w:rFonts w:hint="eastAsia" w:eastAsia="黑体"/>
          <w:color w:val="000000" w:themeColor="text1"/>
          <w:szCs w:val="32"/>
          <w:lang w:val="en-US" w:eastAsia="zh-CN"/>
          <w14:textFill>
            <w14:solidFill>
              <w14:schemeClr w14:val="tx1"/>
            </w14:solidFill>
          </w14:textFill>
        </w:rPr>
      </w:pPr>
      <w:bookmarkStart w:id="23" w:name="_Toc3221"/>
      <w:bookmarkStart w:id="24" w:name="_Toc30087_WPSOffice_Level1"/>
      <w:r>
        <w:rPr>
          <w:rFonts w:hint="eastAsia" w:eastAsia="黑体"/>
          <w:color w:val="000000" w:themeColor="text1"/>
          <w:szCs w:val="32"/>
          <w:lang w:val="en-US" w:eastAsia="zh-CN"/>
          <w14:textFill>
            <w14:solidFill>
              <w14:schemeClr w14:val="tx1"/>
            </w14:solidFill>
          </w14:textFill>
        </w:rPr>
        <w:t>四、竞赛场地</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决赛</w:t>
      </w:r>
      <w:r>
        <w:rPr>
          <w:color w:val="000000" w:themeColor="text1"/>
          <w:szCs w:val="32"/>
          <w14:textFill>
            <w14:solidFill>
              <w14:schemeClr w14:val="tx1"/>
            </w14:solidFill>
          </w14:textFill>
        </w:rPr>
        <w:t>场地</w:t>
      </w:r>
      <w:r>
        <w:rPr>
          <w:rFonts w:hint="eastAsia"/>
          <w:color w:val="000000" w:themeColor="text1"/>
          <w:szCs w:val="32"/>
          <w:lang w:val="en-US" w:eastAsia="zh-CN"/>
          <w14:textFill>
            <w14:solidFill>
              <w14:schemeClr w14:val="tx1"/>
            </w14:solidFill>
          </w14:textFill>
        </w:rPr>
        <w:t>尺寸为：6m*18m，分为6组，每组包含模块1工位和模块2工位，每个工位3m*3m</w:t>
      </w:r>
      <w:r>
        <w:rPr>
          <w:color w:val="000000" w:themeColor="text1"/>
          <w:szCs w:val="32"/>
          <w14:textFill>
            <w14:solidFill>
              <w14:schemeClr w14:val="tx1"/>
            </w14:solidFill>
          </w14:textFill>
        </w:rPr>
        <w:t>，具体</w:t>
      </w:r>
      <w:r>
        <w:rPr>
          <w:rFonts w:hint="eastAsia"/>
          <w:color w:val="000000" w:themeColor="text1"/>
          <w:szCs w:val="32"/>
          <w:lang w:val="en-US" w:eastAsia="zh-CN"/>
          <w14:textFill>
            <w14:solidFill>
              <w14:schemeClr w14:val="tx1"/>
            </w14:solidFill>
          </w14:textFill>
        </w:rPr>
        <w:t>详见平面布置图</w:t>
      </w:r>
      <w:r>
        <w:rPr>
          <w:color w:val="000000" w:themeColor="text1"/>
          <w:szCs w:val="32"/>
          <w14:textFill>
            <w14:solidFill>
              <w14:schemeClr w14:val="tx1"/>
            </w14:solidFill>
          </w14:textFill>
        </w:rPr>
        <w:t>。</w:t>
      </w:r>
    </w:p>
    <w:p>
      <w:pPr>
        <w:spacing w:line="560" w:lineRule="exact"/>
        <w:ind w:firstLine="640" w:firstLineChars="200"/>
        <w:outlineLvl w:val="0"/>
        <w:rPr>
          <w:rFonts w:eastAsia="黑体"/>
          <w:color w:val="000000" w:themeColor="text1"/>
          <w:szCs w:val="32"/>
          <w14:textFill>
            <w14:solidFill>
              <w14:schemeClr w14:val="tx1"/>
            </w14:solidFill>
          </w14:textFill>
        </w:rPr>
      </w:pPr>
      <w:bookmarkStart w:id="25" w:name="_Toc15112_WPSOffice_Level1"/>
      <w:bookmarkStart w:id="26" w:name="_Toc497"/>
      <w:r>
        <w:rPr>
          <w:rFonts w:hint="eastAsia" w:eastAsia="黑体"/>
          <w:color w:val="000000" w:themeColor="text1"/>
          <w:szCs w:val="32"/>
          <w:lang w:val="en-US" w:eastAsia="zh-CN"/>
          <w14:textFill>
            <w14:solidFill>
              <w14:schemeClr w14:val="tx1"/>
            </w14:solidFill>
          </w14:textFill>
        </w:rPr>
        <w:t>五</w:t>
      </w:r>
      <w:r>
        <w:rPr>
          <w:rFonts w:eastAsia="黑体"/>
          <w:color w:val="000000" w:themeColor="text1"/>
          <w:szCs w:val="32"/>
          <w14:textFill>
            <w14:solidFill>
              <w14:schemeClr w14:val="tx1"/>
            </w14:solidFill>
          </w14:textFill>
        </w:rPr>
        <w:t>、</w:t>
      </w:r>
      <w:bookmarkEnd w:id="25"/>
      <w:r>
        <w:rPr>
          <w:rFonts w:eastAsia="黑体"/>
          <w:color w:val="000000" w:themeColor="text1"/>
          <w:szCs w:val="32"/>
          <w14:textFill>
            <w14:solidFill>
              <w14:schemeClr w14:val="tx1"/>
            </w14:solidFill>
          </w14:textFill>
        </w:rPr>
        <w:t>工具材料安排</w:t>
      </w:r>
      <w:bookmarkEnd w:id="24"/>
      <w:bookmarkEnd w:id="26"/>
    </w:p>
    <w:p>
      <w:pPr>
        <w:spacing w:line="54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本竞赛</w:t>
      </w:r>
      <w:r>
        <w:rPr>
          <w:color w:val="000000" w:themeColor="text1"/>
          <w:szCs w:val="32"/>
          <w14:textFill>
            <w14:solidFill>
              <w14:schemeClr w14:val="tx1"/>
            </w14:solidFill>
          </w14:textFill>
        </w:rPr>
        <w:t>无需</w:t>
      </w:r>
      <w:r>
        <w:rPr>
          <w:rFonts w:hint="eastAsia"/>
          <w:color w:val="000000" w:themeColor="text1"/>
          <w:szCs w:val="32"/>
          <w14:textFill>
            <w14:solidFill>
              <w14:schemeClr w14:val="tx1"/>
            </w14:solidFill>
          </w14:textFill>
        </w:rPr>
        <w:t>参赛</w:t>
      </w:r>
      <w:r>
        <w:rPr>
          <w:color w:val="000000" w:themeColor="text1"/>
          <w:szCs w:val="32"/>
          <w14:textFill>
            <w14:solidFill>
              <w14:schemeClr w14:val="tx1"/>
            </w14:solidFill>
          </w14:textFill>
        </w:rPr>
        <w:t>选手自带工具、材料</w:t>
      </w:r>
      <w:r>
        <w:rPr>
          <w:rFonts w:hint="eastAsia"/>
          <w:color w:val="000000" w:themeColor="text1"/>
          <w:szCs w:val="32"/>
          <w14:textFill>
            <w14:solidFill>
              <w14:schemeClr w14:val="tx1"/>
            </w14:solidFill>
          </w14:textFill>
        </w:rPr>
        <w:t>。理论考试时不得携带手机等具备通讯功能的工具和其他与理论考试相关的物品入场。现场操作考核</w:t>
      </w:r>
      <w:r>
        <w:rPr>
          <w:color w:val="000000" w:themeColor="text1"/>
          <w:szCs w:val="32"/>
          <w14:textFill>
            <w14:solidFill>
              <w14:schemeClr w14:val="tx1"/>
            </w14:solidFill>
          </w14:textFill>
        </w:rPr>
        <w:t>赛场配发的各类工具、材料，选手一律不得带出赛场。</w:t>
      </w:r>
    </w:p>
    <w:p>
      <w:pPr>
        <w:spacing w:line="560" w:lineRule="exact"/>
        <w:ind w:firstLine="640" w:firstLineChars="200"/>
        <w:outlineLvl w:val="0"/>
        <w:rPr>
          <w:rFonts w:eastAsia="黑体"/>
          <w:color w:val="000000" w:themeColor="text1"/>
          <w:szCs w:val="32"/>
          <w14:textFill>
            <w14:solidFill>
              <w14:schemeClr w14:val="tx1"/>
            </w14:solidFill>
          </w14:textFill>
        </w:rPr>
      </w:pPr>
      <w:bookmarkStart w:id="27" w:name="_Toc8310"/>
      <w:bookmarkStart w:id="28" w:name="_Toc8133_WPSOffice_Level1"/>
      <w:r>
        <w:rPr>
          <w:rFonts w:hint="eastAsia" w:eastAsia="黑体"/>
          <w:color w:val="000000" w:themeColor="text1"/>
          <w:szCs w:val="32"/>
          <w:lang w:val="en-US" w:eastAsia="zh-CN"/>
          <w14:textFill>
            <w14:solidFill>
              <w14:schemeClr w14:val="tx1"/>
            </w14:solidFill>
          </w14:textFill>
        </w:rPr>
        <w:t>六、</w:t>
      </w:r>
      <w:r>
        <w:rPr>
          <w:rFonts w:eastAsia="黑体"/>
          <w:color w:val="000000" w:themeColor="text1"/>
          <w:szCs w:val="32"/>
          <w14:textFill>
            <w14:solidFill>
              <w14:schemeClr w14:val="tx1"/>
            </w14:solidFill>
          </w14:textFill>
        </w:rPr>
        <w:t>安全健康和防疫要求</w:t>
      </w:r>
      <w:bookmarkEnd w:id="27"/>
      <w:bookmarkEnd w:id="28"/>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参赛选手竞赛全程需严格遵守广东省疫情防控要求，全程规范佩戴口罩。严格遵守</w:t>
      </w:r>
      <w:r>
        <w:rPr>
          <w:color w:val="000000" w:themeColor="text1"/>
          <w:szCs w:val="32"/>
          <w14:textFill>
            <w14:solidFill>
              <w14:schemeClr w14:val="tx1"/>
            </w14:solidFill>
          </w14:textFill>
        </w:rPr>
        <w:t>安全、健康要求及职业操作规范要求</w:t>
      </w:r>
      <w:r>
        <w:rPr>
          <w:rFonts w:hint="eastAsia"/>
          <w:color w:val="000000" w:themeColor="text1"/>
          <w:szCs w:val="32"/>
          <w14:textFill>
            <w14:solidFill>
              <w14:schemeClr w14:val="tx1"/>
            </w14:solidFill>
          </w14:textFill>
        </w:rPr>
        <w:t>，禁止携带</w:t>
      </w:r>
      <w:r>
        <w:rPr>
          <w:color w:val="000000" w:themeColor="text1"/>
          <w:szCs w:val="32"/>
          <w14:textFill>
            <w14:solidFill>
              <w14:schemeClr w14:val="tx1"/>
            </w14:solidFill>
          </w14:textFill>
        </w:rPr>
        <w:t>有毒、有害物品</w:t>
      </w:r>
      <w:r>
        <w:rPr>
          <w:rFonts w:hint="eastAsia"/>
          <w:color w:val="000000" w:themeColor="text1"/>
          <w:szCs w:val="32"/>
          <w14:textFill>
            <w14:solidFill>
              <w14:schemeClr w14:val="tx1"/>
            </w14:solidFill>
          </w14:textFill>
        </w:rPr>
        <w:t>及其他危险物品进入考场。</w:t>
      </w:r>
    </w:p>
    <w:p>
      <w:pPr>
        <w:spacing w:line="560" w:lineRule="exact"/>
        <w:ind w:firstLine="640" w:firstLineChars="200"/>
        <w:rPr>
          <w:color w:val="000000" w:themeColor="text1"/>
          <w:szCs w:val="32"/>
          <w14:textFill>
            <w14:solidFill>
              <w14:schemeClr w14:val="tx1"/>
            </w14:solidFill>
          </w14:textFill>
        </w:rPr>
      </w:pPr>
      <w:r>
        <w:rPr>
          <w:rFonts w:hint="eastAsia"/>
          <w:color w:val="000000" w:themeColor="text1"/>
          <w:szCs w:val="32"/>
          <w:lang w:val="en-US" w:eastAsia="zh-CN"/>
          <w14:textFill>
            <w14:solidFill>
              <w14:schemeClr w14:val="tx1"/>
            </w14:solidFill>
          </w14:textFill>
        </w:rPr>
        <w:t>参赛人员及工作人员进入竞赛现场前，需认真阅读疫情防控方案并遵守疫情防控要求，</w:t>
      </w:r>
      <w:r>
        <w:rPr>
          <w:rFonts w:hint="eastAsia"/>
          <w:color w:val="000000" w:themeColor="text1"/>
          <w:szCs w:val="32"/>
          <w14:textFill>
            <w14:solidFill>
              <w14:schemeClr w14:val="tx1"/>
            </w14:solidFill>
          </w14:textFill>
        </w:rPr>
        <w:t>若出现</w:t>
      </w:r>
      <w:r>
        <w:rPr>
          <w:color w:val="000000" w:themeColor="text1"/>
          <w:szCs w:val="32"/>
          <w14:textFill>
            <w14:solidFill>
              <w14:schemeClr w14:val="tx1"/>
            </w14:solidFill>
          </w14:textFill>
        </w:rPr>
        <w:t>违反</w:t>
      </w:r>
      <w:r>
        <w:rPr>
          <w:rFonts w:hint="eastAsia"/>
          <w:color w:val="000000" w:themeColor="text1"/>
          <w:szCs w:val="32"/>
          <w14:textFill>
            <w14:solidFill>
              <w14:schemeClr w14:val="tx1"/>
            </w14:solidFill>
          </w14:textFill>
        </w:rPr>
        <w:t>疫情防控要求或</w:t>
      </w:r>
      <w:r>
        <w:rPr>
          <w:color w:val="000000" w:themeColor="text1"/>
          <w:szCs w:val="32"/>
          <w14:textFill>
            <w14:solidFill>
              <w14:schemeClr w14:val="tx1"/>
            </w14:solidFill>
          </w14:textFill>
        </w:rPr>
        <w:t>安全、健康要求</w:t>
      </w:r>
      <w:r>
        <w:rPr>
          <w:rFonts w:hint="eastAsia"/>
          <w:color w:val="000000" w:themeColor="text1"/>
          <w:szCs w:val="32"/>
          <w14:textFill>
            <w14:solidFill>
              <w14:schemeClr w14:val="tx1"/>
            </w14:solidFill>
          </w14:textFill>
        </w:rPr>
        <w:t>和</w:t>
      </w:r>
      <w:r>
        <w:rPr>
          <w:color w:val="000000" w:themeColor="text1"/>
          <w:szCs w:val="32"/>
          <w14:textFill>
            <w14:solidFill>
              <w14:schemeClr w14:val="tx1"/>
            </w14:solidFill>
          </w14:textFill>
        </w:rPr>
        <w:t>职业操作规范要求</w:t>
      </w:r>
      <w:r>
        <w:rPr>
          <w:rFonts w:hint="eastAsia"/>
          <w:color w:val="000000" w:themeColor="text1"/>
          <w:szCs w:val="32"/>
          <w14:textFill>
            <w14:solidFill>
              <w14:schemeClr w14:val="tx1"/>
            </w14:solidFill>
          </w14:textFill>
        </w:rPr>
        <w:t>相关规定，主办方有权取消该人员的参赛资格及参赛成绩，并移交相关部门处理</w:t>
      </w:r>
      <w:r>
        <w:rPr>
          <w:color w:val="000000" w:themeColor="text1"/>
          <w:szCs w:val="32"/>
          <w14:textFill>
            <w14:solidFill>
              <w14:schemeClr w14:val="tx1"/>
            </w14:solidFill>
          </w14:textFill>
        </w:rPr>
        <w:t>。</w:t>
      </w:r>
    </w:p>
    <w:p>
      <w:pPr>
        <w:jc w:val="center"/>
        <w:rPr>
          <w:rFonts w:hint="eastAsia" w:eastAsia="仿宋_GB2312"/>
          <w:color w:val="000000" w:themeColor="text1"/>
          <w:szCs w:val="32"/>
          <w:lang w:eastAsia="zh-CN"/>
          <w14:textFill>
            <w14:solidFill>
              <w14:schemeClr w14:val="tx1"/>
            </w14:solidFill>
          </w14:textFill>
        </w:rPr>
      </w:pPr>
      <w:r>
        <w:rPr>
          <w:rFonts w:hint="eastAsia" w:eastAsia="仿宋_GB2312"/>
          <w:color w:val="000000" w:themeColor="text1"/>
          <w:szCs w:val="32"/>
          <w:lang w:eastAsia="zh-CN"/>
          <w14:textFill>
            <w14:solidFill>
              <w14:schemeClr w14:val="tx1"/>
            </w14:solidFill>
          </w14:textFill>
        </w:rPr>
        <w:drawing>
          <wp:inline distT="0" distB="0" distL="114300" distR="114300">
            <wp:extent cx="3531870" cy="6966585"/>
            <wp:effectExtent l="0" t="0" r="3810" b="13335"/>
            <wp:docPr id="2" name="图片 2" descr="微信截图_2022101712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21017125715"/>
                    <pic:cNvPicPr>
                      <a:picLocks noChangeAspect="1"/>
                    </pic:cNvPicPr>
                  </pic:nvPicPr>
                  <pic:blipFill>
                    <a:blip r:embed="rId5"/>
                    <a:stretch>
                      <a:fillRect/>
                    </a:stretch>
                  </pic:blipFill>
                  <pic:spPr>
                    <a:xfrm>
                      <a:off x="0" y="0"/>
                      <a:ext cx="3531870" cy="6966585"/>
                    </a:xfrm>
                    <a:prstGeom prst="rect">
                      <a:avLst/>
                    </a:prstGeom>
                  </pic:spPr>
                </pic:pic>
              </a:graphicData>
            </a:graphic>
          </wp:inline>
        </w:drawing>
      </w:r>
    </w:p>
    <w:p>
      <w:pPr>
        <w:jc w:val="center"/>
        <w:rPr>
          <w:rFonts w:hint="default" w:eastAsia="仿宋_GB2312"/>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决赛现场平面布置图</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Inria Serif">
    <w:altName w:val="Segoe Print"/>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modern"/>
    <w:pitch w:val="default"/>
    <w:sig w:usb0="00000000" w:usb1="00000000" w:usb2="00000000" w:usb3="00000000" w:csb0="00000001" w:csb1="00000000"/>
  </w:font>
  <w:font w:name="Frutiger LT Com 45 Light">
    <w:altName w:val="Segoe Print"/>
    <w:panose1 w:val="00000000000000000000"/>
    <w:charset w:val="00"/>
    <w:family w:val="decorative"/>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A3A36"/>
    <w:multiLevelType w:val="singleLevel"/>
    <w:tmpl w:val="C1DA3A36"/>
    <w:lvl w:ilvl="0" w:tentative="0">
      <w:start w:val="1"/>
      <w:numFmt w:val="chineseCounting"/>
      <w:suff w:val="nothing"/>
      <w:lvlText w:val="（%1）"/>
      <w:lvlJc w:val="left"/>
      <w:rPr>
        <w:rFonts w:hint="eastAsia"/>
      </w:rPr>
    </w:lvl>
  </w:abstractNum>
  <w:abstractNum w:abstractNumId="1">
    <w:nsid w:val="FFFFFFFB"/>
    <w:multiLevelType w:val="multilevel"/>
    <w:tmpl w:val="FFFFFFFB"/>
    <w:lvl w:ilvl="0" w:tentative="0">
      <w:start w:val="1"/>
      <w:numFmt w:val="none"/>
      <w:pStyle w:val="4"/>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abstractNum w:abstractNumId="2">
    <w:nsid w:val="00000003"/>
    <w:multiLevelType w:val="multilevel"/>
    <w:tmpl w:val="00000003"/>
    <w:lvl w:ilvl="0" w:tentative="0">
      <w:start w:val="4"/>
      <w:numFmt w:val="japaneseCounting"/>
      <w:pStyle w:val="22"/>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5DA06D"/>
    <w:multiLevelType w:val="singleLevel"/>
    <w:tmpl w:val="075DA06D"/>
    <w:lvl w:ilvl="0" w:tentative="0">
      <w:start w:val="2"/>
      <w:numFmt w:val="chineseCounting"/>
      <w:suff w:val="nothing"/>
      <w:lvlText w:val="（%1）"/>
      <w:lvlJc w:val="left"/>
      <w:rPr>
        <w:rFonts w:hint="eastAsia"/>
      </w:rPr>
    </w:lvl>
  </w:abstractNum>
  <w:abstractNum w:abstractNumId="4">
    <w:nsid w:val="2E74147E"/>
    <w:multiLevelType w:val="singleLevel"/>
    <w:tmpl w:val="2E74147E"/>
    <w:lvl w:ilvl="0" w:tentative="0">
      <w:start w:val="3"/>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c5NmVmOGU0ZTY4MzAwOGE4MjMyOTI2Y2M4MGEifQ=="/>
  </w:docVars>
  <w:rsids>
    <w:rsidRoot w:val="00742E32"/>
    <w:rsid w:val="00065055"/>
    <w:rsid w:val="000C024B"/>
    <w:rsid w:val="001C447A"/>
    <w:rsid w:val="002231E6"/>
    <w:rsid w:val="00225378"/>
    <w:rsid w:val="002B02C8"/>
    <w:rsid w:val="002B1E0F"/>
    <w:rsid w:val="00311375"/>
    <w:rsid w:val="00311CD3"/>
    <w:rsid w:val="00435082"/>
    <w:rsid w:val="00467880"/>
    <w:rsid w:val="0069347E"/>
    <w:rsid w:val="00731054"/>
    <w:rsid w:val="00742E32"/>
    <w:rsid w:val="008F6503"/>
    <w:rsid w:val="00972E88"/>
    <w:rsid w:val="009C50E9"/>
    <w:rsid w:val="00A33725"/>
    <w:rsid w:val="00AC5133"/>
    <w:rsid w:val="00BA237D"/>
    <w:rsid w:val="00BD4368"/>
    <w:rsid w:val="00C71407"/>
    <w:rsid w:val="00DD3E20"/>
    <w:rsid w:val="041D2A27"/>
    <w:rsid w:val="049B798F"/>
    <w:rsid w:val="04F25C61"/>
    <w:rsid w:val="056176EA"/>
    <w:rsid w:val="073B128B"/>
    <w:rsid w:val="096C6739"/>
    <w:rsid w:val="0ACB5A4C"/>
    <w:rsid w:val="0B3219C3"/>
    <w:rsid w:val="0B8359E7"/>
    <w:rsid w:val="0C007906"/>
    <w:rsid w:val="0C14470F"/>
    <w:rsid w:val="0DE16873"/>
    <w:rsid w:val="0ED7095E"/>
    <w:rsid w:val="0F244BF2"/>
    <w:rsid w:val="0F2E7896"/>
    <w:rsid w:val="1058028C"/>
    <w:rsid w:val="1312550A"/>
    <w:rsid w:val="14675840"/>
    <w:rsid w:val="155B23FC"/>
    <w:rsid w:val="15AB117F"/>
    <w:rsid w:val="1A1B0097"/>
    <w:rsid w:val="1A8E30D6"/>
    <w:rsid w:val="1AFF3401"/>
    <w:rsid w:val="1B2453AC"/>
    <w:rsid w:val="1B446693"/>
    <w:rsid w:val="1BAF6202"/>
    <w:rsid w:val="1C017B57"/>
    <w:rsid w:val="1C330BE1"/>
    <w:rsid w:val="1D0E51AB"/>
    <w:rsid w:val="1D314436"/>
    <w:rsid w:val="1F1A1BE5"/>
    <w:rsid w:val="1F4D3D68"/>
    <w:rsid w:val="1F8F4381"/>
    <w:rsid w:val="22513B6F"/>
    <w:rsid w:val="232B0864"/>
    <w:rsid w:val="237F1289"/>
    <w:rsid w:val="24D47088"/>
    <w:rsid w:val="269404CF"/>
    <w:rsid w:val="28037336"/>
    <w:rsid w:val="287B100C"/>
    <w:rsid w:val="29161BD4"/>
    <w:rsid w:val="295A736B"/>
    <w:rsid w:val="29A57F95"/>
    <w:rsid w:val="2ADE61BC"/>
    <w:rsid w:val="2AF07C9E"/>
    <w:rsid w:val="2BFE51FC"/>
    <w:rsid w:val="2C8965FC"/>
    <w:rsid w:val="2CCB5721"/>
    <w:rsid w:val="2D7038DB"/>
    <w:rsid w:val="2E4E1166"/>
    <w:rsid w:val="2F4F5940"/>
    <w:rsid w:val="2FB60E60"/>
    <w:rsid w:val="33AA6EA7"/>
    <w:rsid w:val="34573B1B"/>
    <w:rsid w:val="346E05B1"/>
    <w:rsid w:val="34952754"/>
    <w:rsid w:val="354757A2"/>
    <w:rsid w:val="36C00E6C"/>
    <w:rsid w:val="377C1237"/>
    <w:rsid w:val="379876F3"/>
    <w:rsid w:val="38094148"/>
    <w:rsid w:val="39565AB7"/>
    <w:rsid w:val="3CCA034E"/>
    <w:rsid w:val="3D714354"/>
    <w:rsid w:val="3DBA7E43"/>
    <w:rsid w:val="3EAA2FE4"/>
    <w:rsid w:val="3F3643C1"/>
    <w:rsid w:val="3F8564CA"/>
    <w:rsid w:val="3F970DA4"/>
    <w:rsid w:val="3FB451CA"/>
    <w:rsid w:val="3FEB51AC"/>
    <w:rsid w:val="3FEE25A6"/>
    <w:rsid w:val="406D027B"/>
    <w:rsid w:val="40B76E3C"/>
    <w:rsid w:val="42903DE8"/>
    <w:rsid w:val="431F63BB"/>
    <w:rsid w:val="436F05D4"/>
    <w:rsid w:val="437871F8"/>
    <w:rsid w:val="43AF4742"/>
    <w:rsid w:val="44625310"/>
    <w:rsid w:val="454B049A"/>
    <w:rsid w:val="455530C7"/>
    <w:rsid w:val="46004DE1"/>
    <w:rsid w:val="470A7C4C"/>
    <w:rsid w:val="47452469"/>
    <w:rsid w:val="47F31BAA"/>
    <w:rsid w:val="490F7AD2"/>
    <w:rsid w:val="49A95A49"/>
    <w:rsid w:val="49C46832"/>
    <w:rsid w:val="49D4280C"/>
    <w:rsid w:val="4A236395"/>
    <w:rsid w:val="4BBD71A4"/>
    <w:rsid w:val="4C485734"/>
    <w:rsid w:val="4D28386E"/>
    <w:rsid w:val="4EAA3EB8"/>
    <w:rsid w:val="4EE862DD"/>
    <w:rsid w:val="4FEB4D54"/>
    <w:rsid w:val="50566671"/>
    <w:rsid w:val="505C0F03"/>
    <w:rsid w:val="50F601FD"/>
    <w:rsid w:val="51917235"/>
    <w:rsid w:val="519301DB"/>
    <w:rsid w:val="51983E50"/>
    <w:rsid w:val="51AC46A0"/>
    <w:rsid w:val="531243D0"/>
    <w:rsid w:val="5406581B"/>
    <w:rsid w:val="543A1E06"/>
    <w:rsid w:val="555313D1"/>
    <w:rsid w:val="558A4EDF"/>
    <w:rsid w:val="56087A5C"/>
    <w:rsid w:val="561E75DD"/>
    <w:rsid w:val="56586573"/>
    <w:rsid w:val="571D742E"/>
    <w:rsid w:val="575F3EF4"/>
    <w:rsid w:val="57EC1669"/>
    <w:rsid w:val="58B06B3A"/>
    <w:rsid w:val="5ACA01E4"/>
    <w:rsid w:val="5C031324"/>
    <w:rsid w:val="5E7246A8"/>
    <w:rsid w:val="5EB23F00"/>
    <w:rsid w:val="5F416613"/>
    <w:rsid w:val="5F7D704B"/>
    <w:rsid w:val="5FB535B7"/>
    <w:rsid w:val="609B59DA"/>
    <w:rsid w:val="61F12C8E"/>
    <w:rsid w:val="61FF3A6B"/>
    <w:rsid w:val="62035F2D"/>
    <w:rsid w:val="623902DB"/>
    <w:rsid w:val="624E19F8"/>
    <w:rsid w:val="63C611A9"/>
    <w:rsid w:val="64552344"/>
    <w:rsid w:val="64F52921"/>
    <w:rsid w:val="654E719A"/>
    <w:rsid w:val="67006E4D"/>
    <w:rsid w:val="675B1717"/>
    <w:rsid w:val="67A56CFA"/>
    <w:rsid w:val="68246BFD"/>
    <w:rsid w:val="68971EBA"/>
    <w:rsid w:val="695B21AB"/>
    <w:rsid w:val="696D4994"/>
    <w:rsid w:val="6984329E"/>
    <w:rsid w:val="6A5601F1"/>
    <w:rsid w:val="6A7B367C"/>
    <w:rsid w:val="6CA64085"/>
    <w:rsid w:val="6CEF1588"/>
    <w:rsid w:val="6D8D42FD"/>
    <w:rsid w:val="6DBC57B8"/>
    <w:rsid w:val="6E95615F"/>
    <w:rsid w:val="6E9B1D17"/>
    <w:rsid w:val="6ECB392F"/>
    <w:rsid w:val="6FF07B19"/>
    <w:rsid w:val="70F96E79"/>
    <w:rsid w:val="720C498A"/>
    <w:rsid w:val="73AD0B8A"/>
    <w:rsid w:val="74A3443E"/>
    <w:rsid w:val="753B10E2"/>
    <w:rsid w:val="76261D92"/>
    <w:rsid w:val="767E450E"/>
    <w:rsid w:val="76A7090B"/>
    <w:rsid w:val="78F32400"/>
    <w:rsid w:val="796A4C69"/>
    <w:rsid w:val="796E5A06"/>
    <w:rsid w:val="79A91BAB"/>
    <w:rsid w:val="7C3A5C1D"/>
    <w:rsid w:val="7C3F595C"/>
    <w:rsid w:val="7C5004D1"/>
    <w:rsid w:val="7C8F68E3"/>
    <w:rsid w:val="7D050D78"/>
    <w:rsid w:val="7D0821F2"/>
    <w:rsid w:val="7D3C6F6A"/>
    <w:rsid w:val="7D7A7C60"/>
    <w:rsid w:val="7F7D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9"/>
    <w:pPr>
      <w:keepNext/>
      <w:keepLines/>
      <w:widowControl/>
      <w:numPr>
        <w:ilvl w:val="0"/>
        <w:numId w:val="1"/>
      </w:numPr>
      <w:adjustRightInd w:val="0"/>
      <w:spacing w:line="560" w:lineRule="exact"/>
      <w:ind w:firstLine="640" w:firstLineChars="200"/>
      <w:jc w:val="left"/>
      <w:textAlignment w:val="baseline"/>
      <w:outlineLvl w:val="0"/>
    </w:pPr>
    <w:rPr>
      <w:rFonts w:eastAsia="黑体"/>
      <w:kern w:val="44"/>
      <w:szCs w:val="20"/>
    </w:rPr>
  </w:style>
  <w:style w:type="paragraph" w:styleId="5">
    <w:name w:val="heading 2"/>
    <w:basedOn w:val="1"/>
    <w:next w:val="1"/>
    <w:unhideWhenUsed/>
    <w:qFormat/>
    <w:uiPriority w:val="0"/>
    <w:pPr>
      <w:keepNext/>
      <w:keepLines/>
      <w:spacing w:line="560" w:lineRule="exact"/>
      <w:ind w:firstLine="640" w:firstLineChars="200"/>
      <w:outlineLvl w:val="1"/>
    </w:pPr>
    <w:rPr>
      <w:rFonts w:eastAsia="楷体"/>
      <w:b/>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textAlignment w:val="baseline"/>
    </w:pPr>
    <w:rPr>
      <w:rFonts w:ascii="仿宋_GB2312" w:eastAsia="仿宋_GB2312"/>
      <w:sz w:val="32"/>
    </w:rPr>
  </w:style>
  <w:style w:type="paragraph" w:customStyle="1" w:styleId="3">
    <w:name w:val="BodyTextIndent"/>
    <w:basedOn w:val="1"/>
    <w:qFormat/>
    <w:uiPriority w:val="0"/>
    <w:pPr>
      <w:ind w:firstLine="645"/>
      <w:textAlignment w:val="baseline"/>
    </w:pPr>
  </w:style>
  <w:style w:type="paragraph" w:styleId="6">
    <w:name w:val="index 5"/>
    <w:basedOn w:val="1"/>
    <w:next w:val="1"/>
    <w:qFormat/>
    <w:uiPriority w:val="0"/>
    <w:pPr>
      <w:ind w:left="1680"/>
    </w:pPr>
    <w:rPr>
      <w:rFonts w:ascii="Calibri" w:hAnsi="Calibri" w:eastAsia="宋体"/>
      <w:sz w:val="21"/>
    </w:rPr>
  </w:style>
  <w:style w:type="paragraph" w:styleId="7">
    <w:name w:val="annotation text"/>
    <w:basedOn w:val="1"/>
    <w:qFormat/>
    <w:uiPriority w:val="0"/>
    <w:pPr>
      <w:jc w:val="left"/>
    </w:pPr>
  </w:style>
  <w:style w:type="paragraph" w:styleId="8">
    <w:name w:val="Body Text"/>
    <w:basedOn w:val="1"/>
    <w:qFormat/>
    <w:uiPriority w:val="0"/>
    <w:rPr>
      <w:rFonts w:ascii="仿宋_GB2312" w:hAnsi="Calibri"/>
    </w:rPr>
  </w:style>
  <w:style w:type="paragraph" w:styleId="9">
    <w:name w:val="Balloon Text"/>
    <w:basedOn w:val="1"/>
    <w:link w:val="28"/>
    <w:qFormat/>
    <w:uiPriority w:val="0"/>
    <w:rPr>
      <w:sz w:val="18"/>
      <w:szCs w:val="18"/>
    </w:rPr>
  </w:style>
  <w:style w:type="paragraph" w:styleId="10">
    <w:name w:val="footer"/>
    <w:basedOn w:val="1"/>
    <w:next w:val="6"/>
    <w:link w:val="27"/>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Title"/>
    <w:basedOn w:val="1"/>
    <w:next w:val="1"/>
    <w:qFormat/>
    <w:uiPriority w:val="0"/>
    <w:pPr>
      <w:widowControl/>
      <w:spacing w:line="560" w:lineRule="exact"/>
      <w:contextualSpacing/>
    </w:pPr>
    <w:rPr>
      <w:rFonts w:ascii="Inria Serif" w:hAnsi="Inria Serif" w:eastAsia="宋体" w:cs="Times New Roman (Headings CS)"/>
      <w:b/>
      <w:color w:val="0084AD"/>
      <w:spacing w:val="-10"/>
      <w:kern w:val="28"/>
      <w:sz w:val="50"/>
      <w:szCs w:val="56"/>
      <w:lang w:val="en-AU" w:eastAsia="en-US"/>
    </w:rPr>
  </w:style>
  <w:style w:type="paragraph" w:styleId="15">
    <w:name w:val="Body Text First Indent"/>
    <w:basedOn w:val="8"/>
    <w:qFormat/>
    <w:uiPriority w:val="0"/>
    <w:pPr>
      <w:spacing w:line="560" w:lineRule="exact"/>
      <w:ind w:firstLine="721" w:firstLineChars="200"/>
    </w:pPr>
    <w:rPr>
      <w:rFonts w:asci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qFormat/>
    <w:uiPriority w:val="0"/>
    <w:rPr>
      <w:sz w:val="21"/>
      <w:szCs w:val="21"/>
    </w:rPr>
  </w:style>
  <w:style w:type="paragraph" w:customStyle="1" w:styleId="21">
    <w:name w:val="Editable table text"/>
    <w:basedOn w:val="1"/>
    <w:qFormat/>
    <w:uiPriority w:val="0"/>
    <w:pPr>
      <w:widowControl/>
    </w:pPr>
    <w:rPr>
      <w:rFonts w:ascii="Frutiger LT Com 45 Light" w:hAnsi="Frutiger LT Com 45 Light" w:eastAsia="宋体"/>
      <w:color w:val="62B5E5"/>
      <w:kern w:val="0"/>
      <w:sz w:val="20"/>
      <w:lang w:val="en-GB" w:eastAsia="en-US"/>
    </w:rPr>
  </w:style>
  <w:style w:type="paragraph" w:customStyle="1" w:styleId="22">
    <w:name w:val="Table Bullet"/>
    <w:basedOn w:val="1"/>
    <w:qFormat/>
    <w:uiPriority w:val="0"/>
    <w:pPr>
      <w:widowControl/>
      <w:numPr>
        <w:ilvl w:val="0"/>
        <w:numId w:val="2"/>
      </w:numPr>
      <w:spacing w:after="120"/>
      <w:ind w:left="284" w:hanging="284"/>
      <w:contextualSpacing/>
    </w:pPr>
    <w:rPr>
      <w:rFonts w:ascii="Frutiger LT Com 45 Light" w:hAnsi="Frutiger LT Com 45 Light" w:eastAsia="宋体"/>
      <w:kern w:val="0"/>
      <w:sz w:val="20"/>
      <w:szCs w:val="22"/>
      <w:lang w:val="en-GB" w:eastAsia="en-US"/>
    </w:rPr>
  </w:style>
  <w:style w:type="character" w:customStyle="1" w:styleId="23">
    <w:name w:val="Editable"/>
    <w:qFormat/>
    <w:uiPriority w:val="0"/>
    <w:rPr>
      <w:rFonts w:hint="default" w:ascii="Times New Roman" w:hAnsi="Times New Roman" w:eastAsia="宋体" w:cs="Times New Roman"/>
      <w:color w:val="62B5E5"/>
    </w:rPr>
  </w:style>
  <w:style w:type="paragraph" w:customStyle="1" w:styleId="24">
    <w:name w:val="页脚1"/>
    <w:basedOn w:val="1"/>
    <w:qFormat/>
    <w:uiPriority w:val="0"/>
    <w:pPr>
      <w:tabs>
        <w:tab w:val="center" w:pos="4153"/>
        <w:tab w:val="right" w:pos="8306"/>
      </w:tabs>
      <w:snapToGrid w:val="0"/>
      <w:jc w:val="left"/>
    </w:pPr>
    <w:rPr>
      <w:rFonts w:ascii="Calibri" w:hAnsi="Calibri" w:eastAsia="宋体"/>
      <w:sz w:val="18"/>
      <w:szCs w:val="18"/>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7">
    <w:name w:val="页脚 字符"/>
    <w:basedOn w:val="18"/>
    <w:link w:val="10"/>
    <w:qFormat/>
    <w:uiPriority w:val="99"/>
    <w:rPr>
      <w:rFonts w:eastAsia="仿宋_GB2312"/>
      <w:kern w:val="2"/>
      <w:sz w:val="18"/>
      <w:szCs w:val="24"/>
    </w:rPr>
  </w:style>
  <w:style w:type="character" w:customStyle="1" w:styleId="28">
    <w:name w:val="批注框文本 字符"/>
    <w:basedOn w:val="18"/>
    <w:link w:val="9"/>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5457</Words>
  <Characters>5581</Characters>
  <Lines>64</Lines>
  <Paragraphs>18</Paragraphs>
  <TotalTime>35</TotalTime>
  <ScaleCrop>false</ScaleCrop>
  <LinksUpToDate>false</LinksUpToDate>
  <CharactersWithSpaces>5631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2022-07-26T03:22:00Z</dcterms:created>
  <dc:creator>Administrator</dc:creator>
  <cp:lastModifiedBy>啊哈哈哈</cp:lastModifiedBy>
  <cp:lastPrinted>2022-08-24T02:56:00Z</cp:lastPrinted>
  <dcterms:modified xsi:type="dcterms:W3CDTF">2023-02-07T03:47:48Z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4F3B3461399444BCBA7B210968AC2364</vt:lpwstr>
  </property>
</Properties>
</file>